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1599" w14:textId="7E331CD4" w:rsidR="00FE632B" w:rsidRPr="00C709C2" w:rsidRDefault="0018372B" w:rsidP="00FE632B">
      <w:pPr>
        <w:spacing w:afterLines="50" w:after="190" w:line="4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C709C2">
        <w:rPr>
          <w:rFonts w:ascii="標楷體" w:eastAsia="標楷體" w:hAnsi="標楷體" w:cs="DFYuanLight-B5" w:hint="eastAsia"/>
          <w:b/>
          <w:bCs/>
          <w:kern w:val="0"/>
          <w:sz w:val="40"/>
          <w:szCs w:val="40"/>
        </w:rPr>
        <w:t>一貫道崇德學院研討會論文格式</w:t>
      </w:r>
    </w:p>
    <w:p w14:paraId="78668061" w14:textId="5BA43F81" w:rsidR="006438A6" w:rsidRPr="00C709C2" w:rsidRDefault="00513F6C" w:rsidP="00FE632B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一、</w:t>
      </w:r>
      <w:r w:rsidR="006438A6" w:rsidRPr="00C709C2">
        <w:rPr>
          <w:rFonts w:ascii="Times New Roman" w:eastAsia="標楷體" w:hAnsi="Times New Roman" w:cs="Times New Roman"/>
          <w:b/>
          <w:sz w:val="28"/>
          <w:szCs w:val="28"/>
        </w:rPr>
        <w:t>版面設定</w:t>
      </w:r>
    </w:p>
    <w:p w14:paraId="265FD79E" w14:textId="59EC3806" w:rsidR="007B5C35" w:rsidRPr="00B635F1" w:rsidRDefault="007B5C35" w:rsidP="00C3538C">
      <w:pPr>
        <w:spacing w:line="480" w:lineRule="exact"/>
        <w:ind w:left="224" w:hangingChars="80" w:hanging="224"/>
        <w:jc w:val="both"/>
        <w:rPr>
          <w:rFonts w:ascii="Times New Roman" w:eastAsiaTheme="majorEastAsia" w:hAnsi="Times New Roman" w:cs="Times New Roman"/>
          <w:color w:val="000099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1.</w:t>
      </w:r>
      <w:r w:rsidR="003F776F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請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以橫式書寫，正文請</w:t>
      </w:r>
      <w:r w:rsidR="006438A6" w:rsidRPr="00B635F1">
        <w:rPr>
          <w:rFonts w:ascii="Times New Roman" w:eastAsiaTheme="majorEastAsia" w:hAnsi="Times New Roman" w:cs="Times New Roman"/>
          <w:sz w:val="28"/>
          <w:szCs w:val="28"/>
        </w:rPr>
        <w:t>設定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為</w:t>
      </w:r>
      <w:r w:rsidR="00621CFE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1</w:t>
      </w:r>
      <w:r w:rsidR="0018372B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3</w:t>
      </w:r>
      <w:r w:rsidR="006438A6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號新細明體，</w:t>
      </w:r>
      <w:r w:rsidR="00621CFE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固定行高</w:t>
      </w:r>
      <w:r w:rsidR="0018372B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22</w:t>
      </w:r>
      <w:r w:rsidR="00621CFE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點</w:t>
      </w:r>
      <w:r w:rsidR="0018372B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，阿拉伯數字及英文一律使用</w:t>
      </w:r>
      <w:r w:rsidR="0018372B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Times New Roman</w:t>
      </w:r>
      <w:r w:rsidR="0018372B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字體</w:t>
      </w:r>
      <w:r w:rsidR="0018372B" w:rsidRPr="00B635F1">
        <w:rPr>
          <w:rFonts w:ascii="Times New Roman" w:eastAsiaTheme="majorEastAsia" w:hAnsi="Times New Roman" w:cs="Times New Roman" w:hint="eastAsia"/>
          <w:color w:val="000099"/>
          <w:sz w:val="28"/>
          <w:szCs w:val="28"/>
        </w:rPr>
        <w:t>。</w:t>
      </w:r>
    </w:p>
    <w:p w14:paraId="1A65EEA9" w14:textId="0D2C9145" w:rsidR="007B5C35" w:rsidRPr="00C709C2" w:rsidRDefault="007B5C35" w:rsidP="00C3538C">
      <w:pPr>
        <w:spacing w:line="480" w:lineRule="exact"/>
        <w:ind w:left="224" w:hangingChars="80" w:hanging="22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2.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論文題目請用</w:t>
      </w:r>
      <w:r w:rsidR="00621CFE" w:rsidRPr="00C709C2">
        <w:rPr>
          <w:rFonts w:ascii="Times New Roman" w:eastAsiaTheme="majorEastAsia" w:hAnsi="Times New Roman" w:cs="Times New Roman"/>
          <w:sz w:val="28"/>
          <w:szCs w:val="28"/>
        </w:rPr>
        <w:t>1</w:t>
      </w:r>
      <w:r w:rsidR="00621CFE" w:rsidRPr="00C709C2">
        <w:rPr>
          <w:rFonts w:ascii="Times New Roman" w:eastAsiaTheme="majorEastAsia" w:hAnsi="Times New Roman" w:cs="Times New Roman" w:hint="eastAsia"/>
          <w:sz w:val="28"/>
          <w:szCs w:val="28"/>
        </w:rPr>
        <w:t>6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號標楷體，各章標題請用</w:t>
      </w:r>
      <w:r w:rsidR="00621CFE" w:rsidRPr="00C709C2">
        <w:rPr>
          <w:rFonts w:ascii="Times New Roman" w:eastAsiaTheme="majorEastAsia" w:hAnsi="Times New Roman" w:cs="Times New Roman"/>
          <w:sz w:val="28"/>
          <w:szCs w:val="28"/>
        </w:rPr>
        <w:t>1</w:t>
      </w:r>
      <w:r w:rsidR="00621CFE" w:rsidRPr="00C709C2">
        <w:rPr>
          <w:rFonts w:ascii="Times New Roman" w:eastAsiaTheme="majorEastAsia" w:hAnsi="Times New Roman" w:cs="Times New Roman" w:hint="eastAsia"/>
          <w:sz w:val="28"/>
          <w:szCs w:val="28"/>
        </w:rPr>
        <w:t>4</w:t>
      </w:r>
      <w:r w:rsidR="00621CFE" w:rsidRPr="00C709C2">
        <w:rPr>
          <w:rFonts w:ascii="Times New Roman" w:eastAsiaTheme="majorEastAsia" w:hAnsi="Times New Roman" w:cs="Times New Roman"/>
          <w:sz w:val="28"/>
          <w:szCs w:val="28"/>
        </w:rPr>
        <w:t>號標楷體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96E493D" w14:textId="3C6156FB" w:rsidR="007B5C35" w:rsidRPr="00C709C2" w:rsidRDefault="007B5C35" w:rsidP="00C3538C">
      <w:pPr>
        <w:spacing w:line="480" w:lineRule="exact"/>
        <w:ind w:left="224" w:hangingChars="80" w:hanging="22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3.</w:t>
      </w:r>
      <w:r w:rsidR="00513F6C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論文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以</w:t>
      </w:r>
      <w:r w:rsidR="00621CFE" w:rsidRPr="00C709C2">
        <w:rPr>
          <w:rFonts w:ascii="Times New Roman" w:eastAsiaTheme="majorEastAsia" w:hAnsi="Times New Roman" w:cs="Times New Roman"/>
          <w:sz w:val="28"/>
          <w:szCs w:val="28"/>
        </w:rPr>
        <w:t>A4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之規格編輯，</w:t>
      </w:r>
      <w:r w:rsidR="006438A6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版面設定上下邊界皆為</w:t>
      </w:r>
      <w:r w:rsidR="00EF4ACA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2</w:t>
      </w:r>
      <w:r w:rsidR="006438A6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公分，左右邊界皆為</w:t>
      </w:r>
      <w:r w:rsidR="00FB7CAE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2</w:t>
      </w:r>
      <w:r w:rsidR="006438A6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公分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01C7E6D6" w14:textId="3B356C98" w:rsidR="000E2591" w:rsidRPr="00C709C2" w:rsidRDefault="00C709C2" w:rsidP="00C3538C">
      <w:pPr>
        <w:spacing w:line="480" w:lineRule="exact"/>
        <w:ind w:left="224" w:hangingChars="80" w:hanging="22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4</w:t>
      </w:r>
      <w:r w:rsidR="007B5C35" w:rsidRPr="00C709C2">
        <w:rPr>
          <w:rFonts w:ascii="Times New Roman" w:eastAsiaTheme="majorEastAsia" w:hAnsi="Times New Roman" w:cs="Times New Roman" w:hint="eastAsia"/>
          <w:sz w:val="28"/>
          <w:szCs w:val="28"/>
        </w:rPr>
        <w:t>.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</w:rPr>
        <w:t>凡阿拉伯數字，請全部以半形表示。</w:t>
      </w:r>
    </w:p>
    <w:p w14:paraId="6CEF4C52" w14:textId="0400CF72" w:rsidR="000E2591" w:rsidRPr="00C709C2" w:rsidRDefault="00513F6C" w:rsidP="00C3538C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二、論文</w:t>
      </w:r>
      <w:r w:rsidR="00A2006D" w:rsidRPr="00C709C2">
        <w:rPr>
          <w:rFonts w:ascii="Times New Roman" w:eastAsia="標楷體" w:hAnsi="Times New Roman" w:cs="Times New Roman"/>
          <w:b/>
          <w:sz w:val="28"/>
          <w:szCs w:val="28"/>
        </w:rPr>
        <w:t>各章節</w:t>
      </w: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使用</w:t>
      </w:r>
      <w:r w:rsidR="00A2006D" w:rsidRPr="00C709C2">
        <w:rPr>
          <w:rFonts w:ascii="Times New Roman" w:eastAsia="標楷體" w:hAnsi="Times New Roman" w:cs="Times New Roman"/>
          <w:b/>
          <w:sz w:val="28"/>
          <w:szCs w:val="28"/>
        </w:rPr>
        <w:t>符號序</w:t>
      </w:r>
      <w:r w:rsidR="008C0D05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次</w:t>
      </w:r>
    </w:p>
    <w:p w14:paraId="4A3F864B" w14:textId="77777777" w:rsidR="00621CFE" w:rsidRPr="00C709C2" w:rsidRDefault="00621CFE" w:rsidP="00C3538C">
      <w:pPr>
        <w:spacing w:line="480" w:lineRule="exact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 xml:space="preserve">1. 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標次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壹、一、（一）、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1</w:t>
      </w:r>
      <w:r w:rsidR="00A7045E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、</w:t>
      </w:r>
      <w:r w:rsidR="00513F6C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（</w:t>
      </w:r>
      <w:r w:rsidR="00513F6C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1</w:t>
      </w:r>
      <w:r w:rsidR="00513F6C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）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等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7B0E2134" w14:textId="015FA5B8" w:rsidR="000E2591" w:rsidRPr="00C709C2" w:rsidRDefault="00621CFE" w:rsidP="00C3538C">
      <w:pPr>
        <w:spacing w:line="480" w:lineRule="exact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2.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論文題目與作者、作者與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摘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要、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節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與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節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之間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，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皆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空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一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行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。</w:t>
      </w:r>
    </w:p>
    <w:p w14:paraId="681CC7CB" w14:textId="0C492C7B" w:rsidR="000E2591" w:rsidRPr="00C709C2" w:rsidRDefault="00513F6C" w:rsidP="00C3538C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三、</w:t>
      </w:r>
      <w:r w:rsidR="006438A6" w:rsidRPr="00C709C2">
        <w:rPr>
          <w:rFonts w:ascii="Times New Roman" w:eastAsia="標楷體" w:hAnsi="Times New Roman" w:cs="Times New Roman"/>
          <w:b/>
          <w:sz w:val="28"/>
          <w:szCs w:val="28"/>
        </w:rPr>
        <w:t>標點符號</w:t>
      </w:r>
    </w:p>
    <w:p w14:paraId="3E5332F6" w14:textId="77777777" w:rsidR="00000DC7" w:rsidRPr="00C709C2" w:rsidRDefault="00000DC7" w:rsidP="00C3538C">
      <w:pPr>
        <w:spacing w:line="480" w:lineRule="exact"/>
        <w:jc w:val="both"/>
        <w:rPr>
          <w:rFonts w:ascii="Times New Roman" w:eastAsiaTheme="majorEastAsia" w:hAnsi="Times New Roman" w:cs="Times New Roman"/>
          <w:sz w:val="28"/>
          <w:szCs w:val="28"/>
          <w:lang w:eastAsia="zh-HK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1.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</w:t>
      </w:r>
      <w:r w:rsidR="008C0D0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請使用新式標點符號，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書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名號用《》，篇名號用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〈</w:t>
      </w:r>
      <w:r w:rsidR="008269C5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〉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。</w:t>
      </w:r>
    </w:p>
    <w:p w14:paraId="47ED0D26" w14:textId="6FE80A2E" w:rsidR="00A2006D" w:rsidRPr="00C709C2" w:rsidRDefault="00000DC7" w:rsidP="00C3538C">
      <w:pPr>
        <w:spacing w:line="480" w:lineRule="exact"/>
        <w:jc w:val="both"/>
        <w:rPr>
          <w:rFonts w:ascii="Times New Roman" w:eastAsiaTheme="majorEastAsia" w:hAnsi="Times New Roman" w:cs="Times New Roman"/>
          <w:sz w:val="28"/>
          <w:szCs w:val="28"/>
          <w:lang w:eastAsia="zh-HK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2.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書名與篇名連用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，</w:t>
      </w:r>
      <w:r w:rsidR="00513F6C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則</w:t>
      </w:r>
      <w:r w:rsidR="005F416D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使用《．》</w:t>
      </w:r>
      <w:r w:rsidR="00513F6C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。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如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：</w:t>
      </w:r>
      <w:r w:rsidR="006438A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《論語．學而》。</w:t>
      </w:r>
    </w:p>
    <w:p w14:paraId="6C1E4504" w14:textId="175DD99E" w:rsidR="00A2006D" w:rsidRPr="00C709C2" w:rsidRDefault="00513F6C" w:rsidP="00C3538C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四、文中</w:t>
      </w:r>
      <w:r w:rsidR="000E2591" w:rsidRPr="00C709C2">
        <w:rPr>
          <w:rFonts w:ascii="Times New Roman" w:eastAsia="標楷體" w:hAnsi="Times New Roman" w:cs="Times New Roman"/>
          <w:b/>
          <w:sz w:val="28"/>
          <w:szCs w:val="28"/>
        </w:rPr>
        <w:t>引文處理方式</w:t>
      </w:r>
    </w:p>
    <w:p w14:paraId="43EC093A" w14:textId="77777777" w:rsidR="00000DC7" w:rsidRPr="00C709C2" w:rsidRDefault="00000DC7" w:rsidP="00C3538C">
      <w:pPr>
        <w:spacing w:line="480" w:lineRule="exact"/>
        <w:jc w:val="both"/>
        <w:rPr>
          <w:rFonts w:ascii="Times New Roman" w:eastAsiaTheme="majorEastAsia" w:hAnsi="Times New Roman" w:cs="Times New Roman"/>
          <w:sz w:val="28"/>
          <w:szCs w:val="28"/>
          <w:lang w:eastAsia="zh-HK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1.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</w:t>
      </w:r>
      <w:r w:rsidR="00707A9F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文中引文請加上「」號，</w:t>
      </w:r>
      <w:r w:rsidR="00513F6C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引文中的引文，加</w:t>
      </w:r>
      <w:r w:rsidR="00FA3906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上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『』號，並以</w:t>
      </w:r>
      <w:r w:rsidR="00B66ED8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正文相同字體</w:t>
      </w:r>
      <w:r w:rsidR="00FA3906"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>（</w:t>
      </w:r>
      <w:r w:rsidR="00FA3906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新細明體）書寫。</w:t>
      </w:r>
    </w:p>
    <w:p w14:paraId="54A39F18" w14:textId="13382B83" w:rsidR="007B5C35" w:rsidRPr="00C709C2" w:rsidRDefault="00000DC7" w:rsidP="00C3538C">
      <w:pPr>
        <w:spacing w:line="480" w:lineRule="exact"/>
        <w:ind w:left="364" w:hangingChars="130" w:hanging="364"/>
        <w:jc w:val="both"/>
        <w:rPr>
          <w:rFonts w:ascii="Times New Roman" w:eastAsiaTheme="majorEastAsia" w:hAnsi="Times New Roman" w:cs="Times New Roman"/>
          <w:sz w:val="28"/>
          <w:szCs w:val="28"/>
          <w:lang w:eastAsia="zh-HK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2.</w:t>
      </w:r>
      <w:r w:rsidRPr="00C709C2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</w:t>
      </w:r>
      <w:r w:rsidR="00FA3906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獨立引文者，則以另起一段方式書寫，並使用</w:t>
      </w:r>
      <w:r w:rsidR="00E339F5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13</w:t>
      </w:r>
      <w:r w:rsidR="00FA3906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  <w:lang w:eastAsia="zh-HK"/>
        </w:rPr>
        <w:t>號標楷體</w:t>
      </w:r>
      <w:r w:rsidR="00FA3906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，且每列前縮排三格，而獨立引文之後的論述不再空兩格。</w:t>
      </w:r>
    </w:p>
    <w:p w14:paraId="0E3132DF" w14:textId="06724144" w:rsidR="0023048F" w:rsidRPr="00C709C2" w:rsidRDefault="0023048F" w:rsidP="00C3538C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五、註釋</w:t>
      </w:r>
      <w:r w:rsidRPr="00C709C2">
        <w:rPr>
          <w:rFonts w:ascii="Times New Roman" w:eastAsia="標楷體" w:hAnsi="Times New Roman" w:cs="Times New Roman"/>
          <w:b/>
          <w:sz w:val="28"/>
          <w:szCs w:val="28"/>
        </w:rPr>
        <w:t>處理方式</w:t>
      </w:r>
    </w:p>
    <w:p w14:paraId="6E5D0C5E" w14:textId="690A2AD4" w:rsidR="0023048F" w:rsidRPr="00C709C2" w:rsidRDefault="0023048F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/>
          <w:sz w:val="28"/>
          <w:szCs w:val="28"/>
        </w:rPr>
        <w:t>1.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778D2" w:rsidRPr="00C709C2">
        <w:rPr>
          <w:rFonts w:ascii="Times New Roman" w:hAnsi="Times New Roman" w:cs="Times New Roman"/>
          <w:sz w:val="28"/>
          <w:szCs w:val="28"/>
        </w:rPr>
        <w:t>註解名詞</w:t>
      </w:r>
      <w:r w:rsidR="00102660" w:rsidRPr="00C709C2">
        <w:rPr>
          <w:rFonts w:ascii="Times New Roman" w:hAnsi="Times New Roman" w:cs="Times New Roman"/>
          <w:sz w:val="28"/>
          <w:szCs w:val="28"/>
        </w:rPr>
        <w:t>，則標註於該名詞之後；註解整句或獨立引文，則標註於句末標點符</w:t>
      </w:r>
      <w:r w:rsidR="00F778D2" w:rsidRPr="00C709C2">
        <w:rPr>
          <w:rFonts w:ascii="Times New Roman" w:hAnsi="Times New Roman" w:cs="Times New Roman"/>
          <w:sz w:val="28"/>
          <w:szCs w:val="28"/>
        </w:rPr>
        <w:t>號之後。</w:t>
      </w:r>
    </w:p>
    <w:p w14:paraId="1BBDA471" w14:textId="59E279D0" w:rsidR="0023048F" w:rsidRPr="00C709C2" w:rsidRDefault="0023048F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/>
          <w:sz w:val="28"/>
          <w:szCs w:val="28"/>
        </w:rPr>
        <w:t>2.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10900" w:rsidRPr="00C709C2">
        <w:rPr>
          <w:rFonts w:ascii="Times New Roman" w:hAnsi="Times New Roman" w:cs="Times New Roman"/>
          <w:sz w:val="28"/>
          <w:szCs w:val="28"/>
          <w:lang w:eastAsia="zh-HK"/>
        </w:rPr>
        <w:t>文中註釋請一律使用隨頁註</w:t>
      </w:r>
      <w:r w:rsidR="003E08B2" w:rsidRPr="00C709C2">
        <w:rPr>
          <w:rFonts w:ascii="Times New Roman" w:hAnsi="Times New Roman" w:cs="Times New Roman"/>
          <w:sz w:val="28"/>
          <w:szCs w:val="28"/>
          <w:lang w:eastAsia="zh-HK"/>
        </w:rPr>
        <w:t>：</w:t>
      </w:r>
    </w:p>
    <w:p w14:paraId="1D1541FC" w14:textId="6660F191" w:rsidR="00000DC7" w:rsidRPr="00B635F1" w:rsidRDefault="0023048F" w:rsidP="00C3538C">
      <w:pPr>
        <w:spacing w:line="480" w:lineRule="exact"/>
        <w:ind w:left="364" w:hangingChars="130" w:hanging="364"/>
        <w:jc w:val="both"/>
        <w:rPr>
          <w:rFonts w:ascii="Times New Roman" w:eastAsiaTheme="majorEastAsia" w:hAnsi="Times New Roman" w:cs="Times New Roman"/>
          <w:color w:val="C00000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3.</w:t>
      </w:r>
      <w:r w:rsidR="00C3538C" w:rsidRPr="00C709C2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B10900" w:rsidRPr="00C709C2">
        <w:rPr>
          <w:rFonts w:ascii="Times New Roman" w:eastAsiaTheme="majorEastAsia" w:hAnsi="Times New Roman" w:cs="Times New Roman"/>
          <w:sz w:val="28"/>
          <w:szCs w:val="28"/>
        </w:rPr>
        <w:t>註釋號碼以全篇為一計算單位，使用同一順序。註釋號碼請使用</w:t>
      </w:r>
      <w:r w:rsidR="003E08B2" w:rsidRPr="00C709C2">
        <w:rPr>
          <w:rFonts w:ascii="Times New Roman" w:eastAsiaTheme="majorEastAsia" w:hAnsi="Times New Roman" w:cs="Times New Roman"/>
          <w:sz w:val="28"/>
          <w:szCs w:val="28"/>
        </w:rPr>
        <w:t>上標之</w:t>
      </w:r>
      <w:r w:rsidR="00B10900" w:rsidRPr="00C709C2">
        <w:rPr>
          <w:rFonts w:ascii="Times New Roman" w:eastAsiaTheme="majorEastAsia" w:hAnsi="Times New Roman" w:cs="Times New Roman"/>
          <w:sz w:val="28"/>
          <w:szCs w:val="28"/>
        </w:rPr>
        <w:t>半形阿拉伯數字。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中文用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1</w:t>
      </w:r>
      <w:r w:rsidR="00E339F5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1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號新細明體，西文用</w:t>
      </w:r>
      <w:r w:rsidR="00E339F5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1</w:t>
      </w:r>
      <w:r w:rsidR="00E339F5" w:rsidRPr="00B635F1">
        <w:rPr>
          <w:rFonts w:ascii="Times New Roman" w:eastAsiaTheme="majorEastAsia" w:hAnsi="Times New Roman" w:cs="Times New Roman" w:hint="eastAsia"/>
          <w:color w:val="C00000"/>
          <w:sz w:val="28"/>
          <w:szCs w:val="28"/>
        </w:rPr>
        <w:t>1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號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Times New Roman</w:t>
      </w:r>
      <w:r w:rsidR="00B10900" w:rsidRPr="00B635F1">
        <w:rPr>
          <w:rFonts w:ascii="Times New Roman" w:eastAsiaTheme="majorEastAsia" w:hAnsi="Times New Roman" w:cs="Times New Roman"/>
          <w:color w:val="C00000"/>
          <w:sz w:val="28"/>
          <w:szCs w:val="28"/>
        </w:rPr>
        <w:t>。</w:t>
      </w:r>
    </w:p>
    <w:p w14:paraId="3256B8F5" w14:textId="5CA849E6" w:rsidR="0023048F" w:rsidRPr="00C709C2" w:rsidRDefault="0023048F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/>
          <w:sz w:val="28"/>
          <w:szCs w:val="28"/>
        </w:rPr>
        <w:t>4.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709C2">
        <w:rPr>
          <w:rFonts w:ascii="Times New Roman" w:hAnsi="Times New Roman" w:cs="Times New Roman" w:hint="eastAsia"/>
          <w:sz w:val="28"/>
          <w:szCs w:val="28"/>
        </w:rPr>
        <w:t>引用</w:t>
      </w:r>
      <w:r w:rsidR="00E3586D" w:rsidRPr="00C709C2">
        <w:rPr>
          <w:rFonts w:ascii="Times New Roman" w:hAnsi="Times New Roman" w:cs="Times New Roman"/>
          <w:sz w:val="28"/>
          <w:szCs w:val="28"/>
          <w:lang w:eastAsia="zh-HK"/>
        </w:rPr>
        <w:t>格式：</w:t>
      </w:r>
      <w:r w:rsidR="00E3586D" w:rsidRPr="00C709C2">
        <w:rPr>
          <w:rFonts w:ascii="Times New Roman" w:hAnsi="Times New Roman" w:cs="Times New Roman"/>
          <w:sz w:val="28"/>
          <w:szCs w:val="28"/>
        </w:rPr>
        <w:t>作者、編</w:t>
      </w:r>
      <w:r w:rsidR="0027326F" w:rsidRPr="00C709C2">
        <w:rPr>
          <w:rFonts w:ascii="Times New Roman" w:hAnsi="Times New Roman" w:cs="Times New Roman"/>
          <w:sz w:val="28"/>
          <w:szCs w:val="28"/>
        </w:rPr>
        <w:t>校</w:t>
      </w:r>
      <w:r w:rsidR="00E3586D" w:rsidRPr="00C709C2">
        <w:rPr>
          <w:rFonts w:ascii="Times New Roman" w:hAnsi="Times New Roman" w:cs="Times New Roman"/>
          <w:sz w:val="28"/>
          <w:szCs w:val="28"/>
        </w:rPr>
        <w:t>者：《書名》（出版地：出版單位，出版年），頁次</w:t>
      </w:r>
    </w:p>
    <w:p w14:paraId="40A75D9F" w14:textId="3F27D14D" w:rsidR="0023048F" w:rsidRPr="00C709C2" w:rsidRDefault="0023048F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5.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C0D05" w:rsidRPr="00C709C2">
        <w:rPr>
          <w:rFonts w:ascii="Times New Roman" w:hAnsi="Times New Roman" w:cs="Times New Roman" w:hint="eastAsia"/>
          <w:sz w:val="28"/>
          <w:szCs w:val="28"/>
        </w:rPr>
        <w:t>註釋</w:t>
      </w:r>
      <w:r w:rsidRPr="00C709C2">
        <w:rPr>
          <w:rFonts w:ascii="Times New Roman" w:hAnsi="Times New Roman" w:cs="Times New Roman" w:hint="eastAsia"/>
          <w:sz w:val="28"/>
          <w:szCs w:val="28"/>
        </w:rPr>
        <w:t>中有引文時，請註明所引註文之出版項。</w:t>
      </w:r>
    </w:p>
    <w:p w14:paraId="10DFDAFF" w14:textId="50FBFA6B" w:rsidR="00E339F5" w:rsidRPr="00C709C2" w:rsidRDefault="0023048F" w:rsidP="00E339F5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6.</w:t>
      </w:r>
      <w:r w:rsidR="00852608" w:rsidRPr="00C709C2">
        <w:rPr>
          <w:rFonts w:ascii="Times New Roman" w:eastAsiaTheme="majorEastAsia" w:hAnsi="Times New Roman" w:cs="Times New Roman"/>
          <w:sz w:val="28"/>
          <w:szCs w:val="28"/>
        </w:rPr>
        <w:t>第一次徵引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請列出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完整</w:t>
      </w:r>
      <w:r w:rsidR="00852608" w:rsidRPr="00C709C2">
        <w:rPr>
          <w:rFonts w:ascii="Times New Roman" w:eastAsiaTheme="majorEastAsia" w:hAnsi="Times New Roman" w:cs="Times New Roman"/>
          <w:sz w:val="28"/>
          <w:szCs w:val="28"/>
        </w:rPr>
        <w:t>出版項目，</w:t>
      </w:r>
      <w:r w:rsidR="00852608" w:rsidRPr="00C709C2">
        <w:rPr>
          <w:rFonts w:ascii="Times New Roman" w:hAnsi="Times New Roman" w:cs="Times New Roman"/>
          <w:sz w:val="28"/>
          <w:szCs w:val="28"/>
        </w:rPr>
        <w:t>再次徵引</w:t>
      </w:r>
      <w:r w:rsidR="00852608" w:rsidRPr="00C709C2">
        <w:rPr>
          <w:rFonts w:ascii="Times New Roman" w:hAnsi="Times New Roman" w:cs="Times New Roman" w:hint="eastAsia"/>
          <w:sz w:val="28"/>
          <w:szCs w:val="28"/>
        </w:rPr>
        <w:t>時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註明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「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作者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：《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書名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》，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頁次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。」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即可</w:t>
      </w:r>
      <w:r w:rsidR="00E339F5" w:rsidRPr="00C709C2">
        <w:rPr>
          <w:rFonts w:ascii="Times New Roman" w:hAnsi="Times New Roman" w:cs="Times New Roman" w:hint="eastAsia"/>
          <w:sz w:val="28"/>
          <w:szCs w:val="28"/>
        </w:rPr>
        <w:t>，如：</w:t>
      </w:r>
    </w:p>
    <w:p w14:paraId="32C0E93F" w14:textId="037B6D8A" w:rsidR="00852608" w:rsidRPr="00C709C2" w:rsidRDefault="00B635F1" w:rsidP="00852608">
      <w:pPr>
        <w:spacing w:line="480" w:lineRule="exact"/>
        <w:ind w:leftChars="150" w:left="58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第一次徵引</w:t>
      </w:r>
      <w:r w:rsidR="00E339F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林萬傳：《先天大道系統研究》（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臺南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：靝巨書局，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1986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年）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，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頁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1-192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0E1AE5EF" w14:textId="793C3927" w:rsidR="0023048F" w:rsidRPr="00C709C2" w:rsidRDefault="00852608" w:rsidP="00852608">
      <w:pPr>
        <w:spacing w:line="480" w:lineRule="exact"/>
        <w:ind w:leftChars="150" w:left="58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再次徵引：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林萬傳：《先天大道系統研究》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，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頁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1-236</w:t>
      </w:r>
      <w:r w:rsidR="0023048F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2ED31E61" w14:textId="7824C849" w:rsidR="00B10900" w:rsidRPr="00C709C2" w:rsidRDefault="0023048F" w:rsidP="00BD0C1E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六、</w:t>
      </w:r>
      <w:r w:rsidR="00000DC7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000DC7"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隨文註</w:t>
      </w:r>
      <w:r w:rsidR="00000DC7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B10900" w:rsidRPr="00C709C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引用</w:t>
      </w: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類型及格式</w:t>
      </w:r>
    </w:p>
    <w:p w14:paraId="4969CB4C" w14:textId="46084E2B" w:rsidR="00015810" w:rsidRPr="00C709C2" w:rsidRDefault="007B5C35" w:rsidP="007B5C35">
      <w:pPr>
        <w:tabs>
          <w:tab w:val="num" w:pos="567"/>
        </w:tabs>
        <w:spacing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635F1">
        <w:rPr>
          <w:rFonts w:asciiTheme="minorEastAsia" w:hAnsiTheme="minorEastAsia" w:cs="Times New Roman" w:hint="eastAsia"/>
          <w:b/>
          <w:bCs/>
          <w:sz w:val="28"/>
          <w:szCs w:val="28"/>
        </w:rPr>
        <w:t>（一）</w:t>
      </w:r>
      <w:r w:rsidR="00015810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引用「成書聖訓」</w:t>
      </w:r>
    </w:p>
    <w:p w14:paraId="74412CC0" w14:textId="20C252B5" w:rsidR="006042B6" w:rsidRPr="00C709C2" w:rsidRDefault="006042B6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仙佛</w:t>
      </w:r>
      <w:r w:rsidR="00166BE5" w:rsidRPr="00C709C2">
        <w:rPr>
          <w:rFonts w:ascii="Times New Roman" w:eastAsiaTheme="majorEastAsia" w:hAnsi="Times New Roman" w:cs="Times New Roman" w:hint="eastAsia"/>
          <w:sz w:val="28"/>
          <w:szCs w:val="28"/>
        </w:rPr>
        <w:t>合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著：《</w:t>
      </w:r>
      <w:r w:rsidR="00166BE5" w:rsidRPr="00C709C2">
        <w:rPr>
          <w:rFonts w:ascii="Times New Roman" w:eastAsiaTheme="majorEastAsia" w:hAnsi="Times New Roman" w:cs="Times New Roman" w:hint="eastAsia"/>
          <w:sz w:val="28"/>
          <w:szCs w:val="28"/>
        </w:rPr>
        <w:t>道之宗旨（白</w:t>
      </w:r>
      <w:r w:rsidR="00886325" w:rsidRPr="00C709C2">
        <w:rPr>
          <w:rFonts w:ascii="Times New Roman" w:eastAsiaTheme="majorEastAsia" w:hAnsi="Times New Roman" w:cs="Times New Roman" w:hint="eastAsia"/>
          <w:sz w:val="28"/>
          <w:szCs w:val="28"/>
        </w:rPr>
        <w:t>陽</w:t>
      </w:r>
      <w:r w:rsidR="00166BE5" w:rsidRPr="00C709C2">
        <w:rPr>
          <w:rFonts w:ascii="Times New Roman" w:eastAsiaTheme="majorEastAsia" w:hAnsi="Times New Roman" w:cs="Times New Roman" w:hint="eastAsia"/>
          <w:sz w:val="28"/>
          <w:szCs w:val="28"/>
        </w:rPr>
        <w:t>聖經）袖珍本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》（</w:t>
      </w:r>
      <w:r w:rsidR="00166BE5" w:rsidRPr="00C709C2">
        <w:rPr>
          <w:rFonts w:ascii="Times New Roman" w:eastAsiaTheme="majorEastAsia" w:hAnsi="Times New Roman" w:cs="Times New Roman"/>
          <w:sz w:val="28"/>
          <w:szCs w:val="28"/>
        </w:rPr>
        <w:t>臺中：光慧文化事業股份有限公司，</w:t>
      </w:r>
      <w:r w:rsidR="00015810" w:rsidRPr="00C709C2">
        <w:rPr>
          <w:rFonts w:ascii="Times New Roman" w:eastAsiaTheme="majorEastAsia" w:hAnsi="Times New Roman" w:cs="Times New Roman" w:hint="eastAsia"/>
          <w:sz w:val="28"/>
          <w:szCs w:val="28"/>
        </w:rPr>
        <w:t>201</w:t>
      </w:r>
      <w:r w:rsidR="00166BE5" w:rsidRPr="00C709C2">
        <w:rPr>
          <w:rFonts w:ascii="Times New Roman" w:eastAsiaTheme="majorEastAsia" w:hAnsi="Times New Roman" w:cs="Times New Roman" w:hint="eastAsia"/>
          <w:sz w:val="28"/>
          <w:szCs w:val="28"/>
        </w:rPr>
        <w:t>5</w:t>
      </w:r>
      <w:r w:rsidR="00015810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），頁</w:t>
      </w:r>
      <w:r w:rsidR="00166BE5" w:rsidRPr="00C709C2">
        <w:rPr>
          <w:rFonts w:ascii="Times New Roman" w:eastAsiaTheme="majorEastAsia" w:hAnsi="Times New Roman" w:cs="Times New Roman" w:hint="eastAsia"/>
          <w:sz w:val="28"/>
          <w:szCs w:val="28"/>
        </w:rPr>
        <w:t>129-131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035EC6D4" w14:textId="77777777" w:rsidR="007F742D" w:rsidRPr="00C709C2" w:rsidRDefault="00D33C4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聖賢仙佛</w:t>
      </w:r>
      <w:r w:rsidR="000D65A9" w:rsidRPr="00C709C2">
        <w:rPr>
          <w:rFonts w:ascii="Times New Roman" w:eastAsiaTheme="majorEastAsia" w:hAnsi="Times New Roman" w:cs="Times New Roman"/>
          <w:sz w:val="28"/>
          <w:szCs w:val="28"/>
        </w:rPr>
        <w:t>齊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著：《神仙籍「花語圖集」妙訓》（南投：發一崇德道務中心，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2016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15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4B857418" w14:textId="18C27AFC" w:rsidR="009C0F28" w:rsidRPr="00C709C2" w:rsidRDefault="009C0F2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聖賢仙佛齊著：《百孝經聖訓》（臺中：光慧文化事業股份有限公司，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2007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056BF5DF" w14:textId="41D71380" w:rsidR="0085719B" w:rsidRPr="00C709C2" w:rsidRDefault="0085719B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lastRenderedPageBreak/>
        <w:t>聖賢仙佛齊著：《萬試如意》（臺南：發一同義毓佛宮，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2012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="00215E8C" w:rsidRPr="00C709C2">
        <w:rPr>
          <w:rFonts w:ascii="Times New Roman" w:eastAsiaTheme="majorEastAsia" w:hAnsi="Times New Roman" w:cs="Times New Roman"/>
          <w:sz w:val="28"/>
          <w:szCs w:val="28"/>
        </w:rPr>
        <w:t>111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7313DE8D" w14:textId="4C28A764" w:rsidR="00B76001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聖賢仙佛齊著</w:t>
      </w:r>
      <w:r w:rsidR="0035625D" w:rsidRPr="00C709C2">
        <w:rPr>
          <w:rFonts w:ascii="Times New Roman" w:eastAsiaTheme="majorEastAsia" w:hAnsi="Times New Roman" w:cs="Times New Roman" w:hint="eastAsia"/>
          <w:sz w:val="28"/>
          <w:szCs w:val="28"/>
        </w:rPr>
        <w:t>、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一貫道崇德學院編譯：《道脈傳承錄</w:t>
      </w:r>
      <w:r w:rsidR="0035625D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="0035625D" w:rsidRPr="00C709C2">
        <w:rPr>
          <w:rFonts w:ascii="Times New Roman" w:eastAsiaTheme="majorEastAsia" w:hAnsi="Times New Roman" w:cs="Times New Roman"/>
          <w:sz w:val="28"/>
          <w:szCs w:val="28"/>
        </w:rPr>
        <w:t>教材</w:t>
      </w:r>
      <w:r w:rsidR="0035625D" w:rsidRPr="00C709C2">
        <w:rPr>
          <w:rFonts w:ascii="Times New Roman" w:eastAsiaTheme="majorEastAsia" w:hAnsi="Times New Roman" w:cs="Times New Roman" w:hint="eastAsia"/>
          <w:sz w:val="28"/>
          <w:szCs w:val="28"/>
        </w:rPr>
        <w:t>）》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（南投：</w:t>
      </w:r>
      <w:r w:rsidR="00A512D5" w:rsidRPr="00C709C2">
        <w:rPr>
          <w:rFonts w:ascii="Times New Roman" w:eastAsiaTheme="majorEastAsia" w:hAnsi="Times New Roman" w:cs="Times New Roman"/>
          <w:sz w:val="28"/>
          <w:szCs w:val="28"/>
        </w:rPr>
        <w:t>光慧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文化事業股份有限公司，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2019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72</w:t>
      </w:r>
      <w:r w:rsidR="00B76001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  <w:r w:rsidR="00621CFE" w:rsidRPr="00C709C2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</w:p>
    <w:p w14:paraId="321E6D71" w14:textId="487821FC" w:rsidR="00015810" w:rsidRPr="00B635F1" w:rsidRDefault="00B635F1" w:rsidP="00B635F1">
      <w:pPr>
        <w:spacing w:beforeLines="50" w:before="190" w:line="48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B635F1">
        <w:rPr>
          <w:rFonts w:asciiTheme="minorEastAsia" w:hAnsiTheme="minorEastAsia" w:cs="Times New Roman" w:hint="eastAsia"/>
          <w:b/>
          <w:bCs/>
          <w:sz w:val="28"/>
          <w:szCs w:val="28"/>
        </w:rPr>
        <w:t>（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二</w:t>
      </w:r>
      <w:r w:rsidRPr="00B635F1">
        <w:rPr>
          <w:rFonts w:asciiTheme="minorEastAsia" w:hAnsiTheme="minorEastAsia" w:cs="Times New Roman" w:hint="eastAsia"/>
          <w:b/>
          <w:bCs/>
          <w:sz w:val="28"/>
          <w:szCs w:val="28"/>
        </w:rPr>
        <w:t>）</w:t>
      </w:r>
      <w:r w:rsidR="00015810" w:rsidRPr="00B635F1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引用</w:t>
      </w:r>
      <w:r w:rsidR="00AF6054" w:rsidRPr="00B635F1">
        <w:rPr>
          <w:rFonts w:ascii="Times New Roman" w:hAnsi="Times New Roman" w:cs="Times New Roman"/>
          <w:b/>
          <w:bCs/>
          <w:sz w:val="28"/>
          <w:szCs w:val="28"/>
        </w:rPr>
        <w:t>「</w:t>
      </w:r>
      <w:r w:rsidR="001436FE" w:rsidRPr="00B635F1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一貫道</w:t>
      </w:r>
      <w:r w:rsidR="00AF6054" w:rsidRPr="00B635F1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崇德學院數位典藏聖訓系統</w:t>
      </w:r>
      <w:r w:rsidR="00AF6054" w:rsidRPr="00B635F1">
        <w:rPr>
          <w:rFonts w:ascii="Times New Roman" w:hAnsi="Times New Roman" w:cs="Times New Roman"/>
          <w:b/>
          <w:bCs/>
          <w:sz w:val="28"/>
          <w:szCs w:val="28"/>
        </w:rPr>
        <w:t>」</w:t>
      </w:r>
      <w:r w:rsidR="00AF6054" w:rsidRPr="00B635F1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聖</w:t>
      </w:r>
      <w:r w:rsidR="00015810" w:rsidRPr="00B635F1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訓</w:t>
      </w:r>
    </w:p>
    <w:p w14:paraId="2A0347DE" w14:textId="77777777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一貫道崇德學院數位典藏系統：〈仙佛聖訓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萬世金鐘〉（發一天元佛院：一貫道崇德學院第八期先修班），編號：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fycd20160903000001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F517586" w14:textId="77777777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一貫道崇德學院數位典藏系統：〈仙佛聖訓〉（發一崇德：台中道場社會界國語三天率性進修班），編號：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fycd19870131040501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691B04F1" w14:textId="77777777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一貫道崇德學院數位典藏系統：〈仙佛聖訓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無友不如己者〉（發一靈隱：靈隱寺三天率性進修班），編號：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fyly20091225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59306AD8" w14:textId="77777777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一貫道崇德學院數位典藏系統：〈仙佛聖訓〉（發一慈法：雅加達道場冬季大典），編號：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fycf19941217019999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68E6F285" w14:textId="6AEB45FB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一貫道崇德學院數位典藏系統：〈仙佛聖訓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萬物育焉〉（發一同義：同義宮二天國語率性進修班），編號：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fyty20090425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5EE890DD" w14:textId="26EC9B11" w:rsidR="00AF6054" w:rsidRPr="00C709C2" w:rsidRDefault="00AF6054" w:rsidP="001436FE">
      <w:pPr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zh-HK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三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引用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「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發一崇德聖訓資料庫系統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」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聖訓</w:t>
      </w:r>
    </w:p>
    <w:p w14:paraId="6958DC58" w14:textId="4204B62B" w:rsidR="007F742D" w:rsidRPr="00C709C2" w:rsidRDefault="00FF79F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發一崇德聖訓資料庫</w:t>
      </w:r>
      <w:r w:rsidR="006042B6" w:rsidRPr="00C709C2">
        <w:rPr>
          <w:rFonts w:ascii="Times New Roman" w:eastAsiaTheme="majorEastAsia" w:hAnsi="Times New Roman" w:cs="Times New Roman"/>
          <w:sz w:val="28"/>
          <w:szCs w:val="28"/>
        </w:rPr>
        <w:t>：〈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仙佛聖訓</w:t>
      </w:r>
      <w:r w:rsidR="00AF6054"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萬世金鐘</w:t>
      </w:r>
      <w:r w:rsidR="006042B6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（南投：發一崇德道務中心），編號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20160903000001</w:t>
      </w:r>
      <w:r w:rsidR="003476F5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783A1174" w14:textId="69E99706" w:rsidR="009C0F28" w:rsidRPr="00C709C2" w:rsidRDefault="00AC0F6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發一崇德聖訓資料庫：</w:t>
      </w:r>
      <w:r w:rsidR="006042B6" w:rsidRPr="00C709C2">
        <w:rPr>
          <w:rFonts w:ascii="Times New Roman" w:eastAsiaTheme="majorEastAsia" w:hAnsi="Times New Roman" w:cs="Times New Roman"/>
          <w:sz w:val="28"/>
          <w:szCs w:val="28"/>
        </w:rPr>
        <w:t>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仙佛聖訓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（南投：發一崇德道務中心），編號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20140628260101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002448B4" w14:textId="2FDFB966" w:rsidR="00F422EB" w:rsidRPr="00C709C2" w:rsidRDefault="00AF6054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Theme="minorEastAsia" w:hAnsiTheme="minorEastAsia" w:cs="Times New Roman"/>
          <w:b/>
          <w:bCs/>
          <w:sz w:val="28"/>
          <w:szCs w:val="28"/>
          <w:lang w:eastAsia="zh-HK"/>
        </w:rPr>
      </w:pPr>
      <w:r w:rsidRPr="00C709C2">
        <w:rPr>
          <w:rFonts w:asciiTheme="minorEastAsia" w:hAnsiTheme="minorEastAsia" w:cs="Times New Roman" w:hint="eastAsia"/>
          <w:b/>
          <w:bCs/>
          <w:sz w:val="28"/>
          <w:szCs w:val="28"/>
        </w:rPr>
        <w:t>（</w:t>
      </w:r>
      <w:r w:rsidRPr="00C709C2"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四</w:t>
      </w:r>
      <w:r w:rsidR="007B5C35" w:rsidRPr="00C709C2">
        <w:rPr>
          <w:rFonts w:asciiTheme="minorEastAsia" w:hAnsiTheme="minorEastAsia" w:cs="Times New Roman" w:hint="eastAsia"/>
          <w:b/>
          <w:bCs/>
          <w:sz w:val="28"/>
          <w:szCs w:val="28"/>
        </w:rPr>
        <w:t>）</w:t>
      </w:r>
      <w:r w:rsidR="00000DC7" w:rsidRPr="00C709C2"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引用</w:t>
      </w:r>
      <w:r w:rsidR="00FF79F8" w:rsidRPr="00C709C2"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未收入資料庫的</w:t>
      </w:r>
      <w:r w:rsidR="009C0F28" w:rsidRPr="00C709C2"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單篇聖訓</w:t>
      </w:r>
    </w:p>
    <w:p w14:paraId="1AEC30EC" w14:textId="0E48AD81" w:rsidR="00000DC7" w:rsidRPr="00C709C2" w:rsidRDefault="00000DC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湖隱禪師：〈仙佛聖訓〉（發一天元長聖：基隆聖音宮新春團拜，</w:t>
      </w:r>
      <w:r w:rsidR="00B61036" w:rsidRPr="00C364BE">
        <w:rPr>
          <w:rFonts w:ascii="Times New Roman" w:eastAsiaTheme="majorEastAsia" w:hAnsi="Times New Roman" w:cs="Times New Roman"/>
          <w:sz w:val="28"/>
          <w:szCs w:val="28"/>
        </w:rPr>
        <w:t>2022</w:t>
      </w:r>
      <w:r w:rsidRPr="00C364BE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B61036" w:rsidRPr="00C364BE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C364BE">
        <w:rPr>
          <w:rFonts w:ascii="Times New Roman" w:eastAsiaTheme="majorEastAsia" w:hAnsi="Times New Roman" w:cs="Times New Roman"/>
          <w:sz w:val="28"/>
          <w:szCs w:val="28"/>
        </w:rPr>
        <w:t>月</w:t>
      </w:r>
      <w:r w:rsidRPr="00C364BE">
        <w:rPr>
          <w:rFonts w:ascii="Times New Roman" w:eastAsiaTheme="majorEastAsia" w:hAnsi="Times New Roman" w:cs="Times New Roman"/>
          <w:sz w:val="28"/>
          <w:szCs w:val="28"/>
        </w:rPr>
        <w:t>21</w:t>
      </w:r>
      <w:r w:rsidRPr="00C364BE">
        <w:rPr>
          <w:rFonts w:ascii="Times New Roman" w:eastAsiaTheme="majorEastAsia" w:hAnsi="Times New Roman" w:cs="Times New Roman"/>
          <w:sz w:val="28"/>
          <w:szCs w:val="28"/>
        </w:rPr>
        <w:t>日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）。</w:t>
      </w:r>
    </w:p>
    <w:p w14:paraId="0056B871" w14:textId="4C21277E" w:rsidR="00AF6054" w:rsidRPr="00C709C2" w:rsidRDefault="00AF605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南屏道濟：〈仙佛聖訓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接穩道棒〉（發一慈濟：屏東慈濟堂清口班，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2020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日）。</w:t>
      </w:r>
    </w:p>
    <w:p w14:paraId="7B8B4A6B" w14:textId="1BD253C4" w:rsidR="007F742D" w:rsidRPr="00C709C2" w:rsidRDefault="0023048F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五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A57714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引用現代專著</w:t>
      </w:r>
    </w:p>
    <w:p w14:paraId="29B2F7D0" w14:textId="77777777" w:rsidR="007F742D" w:rsidRPr="00C709C2" w:rsidRDefault="00AB5B6D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白水老人：《白水老人箴言集成》（新竹：正德雜誌社印行，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9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51D9B3AA" w14:textId="77777777" w:rsidR="007F742D" w:rsidRPr="00C709C2" w:rsidRDefault="00086BBF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林萬傳編著：《先天大道系統研究》（臺南：靝巨出版社，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1986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</w:t>
      </w:r>
      <w:r w:rsidR="007678F1" w:rsidRPr="00C709C2">
        <w:rPr>
          <w:rFonts w:ascii="Times New Roman" w:eastAsiaTheme="majorEastAsia" w:hAnsi="Times New Roman" w:cs="Times New Roman"/>
          <w:sz w:val="28"/>
          <w:szCs w:val="28"/>
        </w:rPr>
        <w:t>0</w:t>
      </w:r>
      <w:r w:rsidR="007678F1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7CE5714" w14:textId="162E0FA9" w:rsidR="00A57714" w:rsidRPr="00C709C2" w:rsidRDefault="007678F1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危丁明：《庶民的永恆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—</w:t>
      </w:r>
      <w:r w:rsidR="0093080A" w:rsidRPr="00C709C2">
        <w:rPr>
          <w:rFonts w:ascii="Times New Roman" w:eastAsiaTheme="majorEastAsia" w:hAnsi="Times New Roman" w:cs="Times New Roman"/>
          <w:sz w:val="28"/>
          <w:szCs w:val="28"/>
        </w:rPr>
        <w:t>先天道及其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在港澳及東南亞地區的發展》（</w:t>
      </w:r>
      <w:r w:rsidR="00BA129C" w:rsidRPr="00C709C2">
        <w:rPr>
          <w:rFonts w:ascii="Times New Roman" w:eastAsiaTheme="majorEastAsia" w:hAnsi="Times New Roman" w:cs="Times New Roman"/>
          <w:sz w:val="28"/>
          <w:szCs w:val="28"/>
        </w:rPr>
        <w:t>臺北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：博揚文化事業有限公司，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40</w:t>
      </w:r>
      <w:r w:rsidR="00A512D5" w:rsidRPr="00C709C2">
        <w:rPr>
          <w:rFonts w:ascii="Times New Roman" w:eastAsiaTheme="majorEastAsia" w:hAnsi="Times New Roman" w:cs="Times New Roman" w:hint="eastAsia"/>
          <w:sz w:val="28"/>
          <w:szCs w:val="28"/>
        </w:rPr>
        <w:t>-41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D3F289C" w14:textId="1CD273C3" w:rsidR="00AC5B6F" w:rsidRPr="00C709C2" w:rsidRDefault="00AC5B6F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Mark Edward Lewis, Writing and Authority in Early China (Albany: StateUniversity of New York Press, 1999), pp. 5-10.</w:t>
      </w:r>
    </w:p>
    <w:p w14:paraId="41B44A6F" w14:textId="6DEE3DEF" w:rsidR="00AC5B6F" w:rsidRPr="00C709C2" w:rsidRDefault="00AC5B6F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Ren Wellek and Austin Warren, Theory of Literature, 3rd ed. (New York:Harcourt, 1962), p. 289.</w:t>
      </w:r>
    </w:p>
    <w:p w14:paraId="3B393040" w14:textId="62E59F3C" w:rsidR="00AC5B6F" w:rsidRPr="00C709C2" w:rsidRDefault="00AC5B6F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西村天囚︰〈宋學傳來者〉，《日本宋學史》（東京︰梁江堂書店，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1909</w:t>
      </w:r>
      <w:r w:rsidR="00AF6054" w:rsidRPr="00C709C2">
        <w:rPr>
          <w:rFonts w:ascii="Times New Roman" w:eastAsiaTheme="majorEastAsia" w:hAnsi="Times New Roman" w:cs="Times New Roman" w:hint="eastAsia"/>
          <w:sz w:val="28"/>
          <w:szCs w:val="28"/>
        </w:rPr>
        <w:t>年）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（上編三），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22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3703B19C" w14:textId="1846FC84" w:rsidR="00FE632B" w:rsidRPr="00C709C2" w:rsidRDefault="00AC5B6F" w:rsidP="00852608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荒木見悟︰〈明清思想史の諸相〉，《中國思想史の諸相》（福岡：中國書店，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1989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年），第二篇，頁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205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31EF5755" w14:textId="03DB68EC" w:rsidR="007F742D" w:rsidRPr="00C709C2" w:rsidRDefault="00BD0C1E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六</w:t>
      </w:r>
      <w:r w:rsidR="0023048F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4974D2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引用期刊論文</w:t>
      </w:r>
    </w:p>
    <w:p w14:paraId="1114CF10" w14:textId="1C6DB9CD" w:rsidR="005D019C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唐經欽：〈《白陽聖訓中庸》之思想探討——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以心性論及工夫論為中心〉，《一貫道研究》第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1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卷第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3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期（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2014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6</w:t>
      </w:r>
      <w:r w:rsidR="005D019C" w:rsidRPr="00C709C2">
        <w:rPr>
          <w:rFonts w:ascii="Times New Roman" w:eastAsiaTheme="majorEastAsia" w:hAnsi="Times New Roman" w:cs="Times New Roman" w:hint="eastAsia"/>
          <w:sz w:val="28"/>
          <w:szCs w:val="28"/>
        </w:rPr>
        <w:t>月），</w:t>
      </w:r>
      <w:r w:rsidR="005D019C" w:rsidRPr="00C709C2">
        <w:rPr>
          <w:rFonts w:ascii="Times New Roman" w:eastAsiaTheme="majorEastAsia" w:hAnsi="Times New Roman" w:cs="Times New Roman"/>
          <w:sz w:val="28"/>
          <w:szCs w:val="28"/>
        </w:rPr>
        <w:t>頁</w:t>
      </w:r>
      <w:r w:rsidR="005D019C" w:rsidRPr="00C709C2">
        <w:rPr>
          <w:rFonts w:ascii="Times New Roman" w:eastAsiaTheme="majorEastAsia" w:hAnsi="Times New Roman" w:cs="Times New Roman"/>
          <w:sz w:val="28"/>
          <w:szCs w:val="28"/>
        </w:rPr>
        <w:t>13</w:t>
      </w:r>
      <w:r w:rsidR="005D019C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4EC527E6" w14:textId="1D5247E8" w:rsidR="000725D9" w:rsidRPr="00C709C2" w:rsidRDefault="000725D9" w:rsidP="00C3538C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Chars="130" w:left="592" w:hangingChars="100" w:hanging="280"/>
        <w:rPr>
          <w:rFonts w:ascii="TimesNewRomanPSMT" w:eastAsia="新細明體" w:hAnsi="TimesNewRomanPSMT" w:cs="TimesNewRomanPSMT"/>
          <w:kern w:val="0"/>
          <w:sz w:val="28"/>
          <w:szCs w:val="28"/>
        </w:rPr>
      </w:pPr>
      <w:r w:rsidRPr="00C709C2">
        <w:rPr>
          <w:rFonts w:ascii="TimesNewRomanPSMT" w:eastAsia="新細明體" w:hAnsi="TimesNewRomanPSMT" w:cs="TimesNewRomanPSMT"/>
          <w:kern w:val="0"/>
          <w:sz w:val="28"/>
          <w:szCs w:val="28"/>
        </w:rPr>
        <w:t xml:space="preserve">Joshua A. Fogel, “‘Shanghai-Japan’: The Japanese Residents’ Association of Shanghai,” </w:t>
      </w:r>
      <w:r w:rsidRPr="00C709C2">
        <w:rPr>
          <w:rFonts w:ascii="TimesNewRomanPS-ItalicMT" w:eastAsia="新細明體" w:hAnsi="TimesNewRomanPS-ItalicMT" w:cs="TimesNewRomanPS-ItalicMT"/>
          <w:i/>
          <w:iCs/>
          <w:kern w:val="0"/>
          <w:sz w:val="28"/>
          <w:szCs w:val="28"/>
        </w:rPr>
        <w:t xml:space="preserve">Journal of Asian Studies </w:t>
      </w:r>
      <w:r w:rsidRPr="00C709C2">
        <w:rPr>
          <w:rFonts w:ascii="TimesNewRomanPSMT" w:eastAsia="新細明體" w:hAnsi="TimesNewRomanPSMT" w:cs="TimesNewRomanPSMT"/>
          <w:i/>
          <w:iCs/>
          <w:kern w:val="0"/>
          <w:sz w:val="28"/>
          <w:szCs w:val="28"/>
        </w:rPr>
        <w:t>59</w:t>
      </w:r>
      <w:r w:rsidRPr="00C709C2">
        <w:rPr>
          <w:rFonts w:ascii="TimesNewRomanPSMT" w:eastAsia="新細明體" w:hAnsi="TimesNewRomanPSMT" w:cs="TimesNewRomanPSMT"/>
          <w:kern w:val="0"/>
          <w:sz w:val="28"/>
          <w:szCs w:val="28"/>
        </w:rPr>
        <w:t>.4 (Nov. 2000): 927-950.</w:t>
      </w:r>
    </w:p>
    <w:p w14:paraId="789D4766" w14:textId="3DB9376F" w:rsidR="00176385" w:rsidRPr="00C709C2" w:rsidRDefault="00442DE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lastRenderedPageBreak/>
        <w:t>酒井忠夫著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張淑娥譯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〈民國初期之新興宗教運動與新時代潮流〉，《民間宗教》</w:t>
      </w:r>
      <w:r w:rsidR="00176385" w:rsidRPr="00C709C2">
        <w:rPr>
          <w:rFonts w:ascii="Times New Roman" w:eastAsiaTheme="majorEastAsia" w:hAnsi="Times New Roman" w:cs="Times New Roman" w:hint="eastAsia"/>
          <w:sz w:val="28"/>
          <w:szCs w:val="28"/>
        </w:rPr>
        <w:t>第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1</w:t>
      </w:r>
      <w:r w:rsidR="00176385" w:rsidRPr="00C709C2">
        <w:rPr>
          <w:rFonts w:ascii="Times New Roman" w:eastAsiaTheme="majorEastAsia" w:hAnsi="Times New Roman" w:cs="Times New Roman" w:hint="eastAsia"/>
          <w:sz w:val="28"/>
          <w:szCs w:val="28"/>
        </w:rPr>
        <w:t>期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（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1995</w:t>
      </w:r>
      <w:r w:rsidR="00176385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），頁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3</w:t>
      </w:r>
      <w:r w:rsidR="00176385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66584A43" w14:textId="26EDB3FC" w:rsidR="007F742D" w:rsidRPr="00C709C2" w:rsidRDefault="00BD0C1E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七</w:t>
      </w:r>
      <w:r w:rsidR="0023048F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5210AC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引用論文集論文</w:t>
      </w:r>
    </w:p>
    <w:p w14:paraId="0D97E1B5" w14:textId="328B1DD0" w:rsidR="005B62AB" w:rsidRPr="00C709C2" w:rsidRDefault="005B62AB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喻松青：〈《彌勒出西寶卷》研究〉，《當代中國宗教研究精選叢書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民間宗教卷》（北京：民族出版社，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2008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105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6520D52D" w14:textId="091AE54D" w:rsidR="000725D9" w:rsidRPr="00C709C2" w:rsidRDefault="005210AC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瞿海源：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臺灣新興宗教信徒之態度與行為特徵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，《宗教與社會變遷研討會論文集》（</w:t>
      </w:r>
      <w:r w:rsidR="00BA129C" w:rsidRPr="00C709C2">
        <w:rPr>
          <w:rFonts w:ascii="Times New Roman" w:eastAsiaTheme="majorEastAsia" w:hAnsi="Times New Roman" w:cs="Times New Roman"/>
          <w:sz w:val="28"/>
          <w:szCs w:val="28"/>
        </w:rPr>
        <w:t>臺北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：中央研究院社會研究所，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2001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2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月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23-24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日），頁</w:t>
      </w:r>
      <w:r w:rsidR="0093080A" w:rsidRPr="00C709C2">
        <w:rPr>
          <w:rFonts w:ascii="Times New Roman" w:eastAsiaTheme="majorEastAsia" w:hAnsi="Times New Roman" w:cs="Times New Roman"/>
          <w:sz w:val="28"/>
          <w:szCs w:val="28"/>
        </w:rPr>
        <w:t>100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40B19CF" w14:textId="35E21C13" w:rsidR="000725D9" w:rsidRPr="00C709C2" w:rsidRDefault="000725D9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NewRomanPSMT" w:eastAsia="新細明體" w:hAnsi="TimesNewRomanPSMT" w:cs="TimesNewRomanPSMT"/>
          <w:kern w:val="0"/>
          <w:sz w:val="28"/>
          <w:szCs w:val="28"/>
        </w:rPr>
        <w:t xml:space="preserve">John C. Y. Wang, “Early Chinese Narrative: The Tso-chuan as Example,” in </w:t>
      </w:r>
      <w:r w:rsidRPr="00C709C2">
        <w:rPr>
          <w:rFonts w:ascii="TimesNewRomanPS-ItalicMT" w:eastAsia="新細明體" w:hAnsi="TimesNewRomanPS-ItalicMT" w:cs="TimesNewRomanPS-ItalicMT"/>
          <w:i/>
          <w:iCs/>
          <w:kern w:val="0"/>
          <w:sz w:val="28"/>
          <w:szCs w:val="28"/>
        </w:rPr>
        <w:t>Chinese Narrative: Critical and Theoretical Essays</w:t>
      </w:r>
      <w:r w:rsidRPr="00C709C2">
        <w:rPr>
          <w:rFonts w:ascii="TimesNewRomanPSMT" w:eastAsia="新細明體" w:hAnsi="TimesNewRomanPSMT" w:cs="TimesNewRomanPSMT"/>
          <w:kern w:val="0"/>
          <w:sz w:val="28"/>
          <w:szCs w:val="28"/>
        </w:rPr>
        <w:t>, ed. Andrew H. Plaks (Princeton: Princeton University Press, 1977), pp. 3-20.</w:t>
      </w:r>
    </w:p>
    <w:p w14:paraId="563CBA29" w14:textId="0142915B" w:rsidR="000725D9" w:rsidRPr="00C709C2" w:rsidRDefault="000725D9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伊藤漱平︰〈日本における『紅樓夢』の流行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幕末から現代までの書誌的素描〉，收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錄於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古田敬一編︰《中國文學の比較文學的研究》（東京︰汲古書院，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1986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年），頁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474-475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51721392" w14:textId="0EBE13A2" w:rsidR="005210AC" w:rsidRPr="00C709C2" w:rsidRDefault="00BD0C1E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八）</w:t>
      </w:r>
      <w:r w:rsidR="005210AC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引用學位論文</w:t>
      </w:r>
      <w:bookmarkStart w:id="0" w:name="_GoBack"/>
      <w:bookmarkEnd w:id="0"/>
    </w:p>
    <w:p w14:paraId="3A58A94B" w14:textId="11ADC9FF" w:rsidR="002E21A5" w:rsidRPr="00C709C2" w:rsidRDefault="00252BA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黃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意靜：《一貫道回文訓文研究——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以〈行契天道為合人性〉為例》（台中：靜宜大學中國文學研究所碩士論文，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鄭志明、徐聖心指導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2003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年）</w:t>
      </w:r>
      <w:r w:rsidR="00350F83"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="00350F83" w:rsidRPr="00C709C2">
        <w:rPr>
          <w:rFonts w:ascii="Times New Roman" w:eastAsiaTheme="majorEastAsia" w:hAnsi="Times New Roman" w:cs="Times New Roman" w:hint="eastAsia"/>
          <w:sz w:val="28"/>
          <w:szCs w:val="28"/>
        </w:rPr>
        <w:t>22</w:t>
      </w:r>
      <w:r w:rsidR="000D1D22" w:rsidRPr="00C709C2">
        <w:rPr>
          <w:rFonts w:ascii="Times New Roman" w:eastAsiaTheme="majorEastAsia" w:hAnsi="Times New Roman" w:cs="Times New Roman" w:hint="eastAsia"/>
          <w:sz w:val="28"/>
          <w:szCs w:val="28"/>
        </w:rPr>
        <w:t>-23</w:t>
      </w:r>
      <w:r w:rsidR="00350F83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7542445" w14:textId="27DD0E0A" w:rsidR="002E21A5" w:rsidRPr="002E2FE5" w:rsidRDefault="002E21A5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2E2FE5">
        <w:rPr>
          <w:rFonts w:ascii="Times New Roman" w:hAnsi="Times New Roman" w:cs="Times New Roman"/>
          <w:kern w:val="0"/>
          <w:sz w:val="28"/>
          <w:szCs w:val="28"/>
          <w:lang w:eastAsia="zh-HK"/>
        </w:rPr>
        <w:t>鄭清榮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：《</w:t>
      </w:r>
      <w:hyperlink r:id="rId8" w:history="1">
        <w:r w:rsidRPr="002E2FE5">
          <w:rPr>
            <w:rFonts w:ascii="Times New Roman" w:hAnsi="Times New Roman" w:cs="Times New Roman"/>
            <w:bCs/>
            <w:kern w:val="0"/>
            <w:sz w:val="28"/>
            <w:szCs w:val="28"/>
          </w:rPr>
          <w:t>一貫道「孔子明傳詩書暗傳道」之研究</w:t>
        </w:r>
      </w:hyperlink>
      <w:r w:rsidRPr="002E2FE5">
        <w:rPr>
          <w:rFonts w:ascii="Times New Roman" w:hAnsi="Times New Roman" w:cs="Times New Roman"/>
          <w:kern w:val="0"/>
          <w:sz w:val="28"/>
          <w:szCs w:val="28"/>
        </w:rPr>
        <w:t>》（</w:t>
      </w:r>
      <w:r w:rsidRPr="002E2FE5">
        <w:rPr>
          <w:rFonts w:ascii="Times New Roman" w:hAnsi="Times New Roman" w:cs="Times New Roman"/>
          <w:kern w:val="0"/>
          <w:sz w:val="28"/>
          <w:szCs w:val="28"/>
          <w:lang w:eastAsia="zh-HK"/>
        </w:rPr>
        <w:t>南投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：一貫道崇德學院一貫道研究所</w:t>
      </w:r>
      <w:r w:rsidRPr="002E2FE5">
        <w:rPr>
          <w:rFonts w:ascii="Times New Roman" w:hAnsi="Times New Roman" w:cs="Times New Roman"/>
          <w:kern w:val="0"/>
          <w:sz w:val="28"/>
          <w:szCs w:val="28"/>
          <w:lang w:eastAsia="zh-HK"/>
        </w:rPr>
        <w:t>碩士論文，謝居憲指導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，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2019</w:t>
      </w:r>
      <w:r w:rsidRPr="002E2FE5">
        <w:rPr>
          <w:rFonts w:ascii="Times New Roman" w:hAnsi="Times New Roman" w:cs="Times New Roman"/>
          <w:kern w:val="0"/>
          <w:sz w:val="28"/>
          <w:szCs w:val="28"/>
          <w:lang w:eastAsia="zh-HK"/>
        </w:rPr>
        <w:t>年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），</w:t>
      </w:r>
      <w:r w:rsidRPr="002E2FE5">
        <w:rPr>
          <w:rFonts w:ascii="Times New Roman" w:hAnsi="Times New Roman" w:cs="Times New Roman"/>
          <w:kern w:val="0"/>
          <w:sz w:val="28"/>
          <w:szCs w:val="28"/>
          <w:lang w:eastAsia="zh-HK"/>
        </w:rPr>
        <w:t>頁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150</w:t>
      </w:r>
      <w:r w:rsidRPr="002E2FE5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14:paraId="1D0FD849" w14:textId="5F5D2ED5" w:rsidR="007B5C35" w:rsidRPr="00C709C2" w:rsidRDefault="00BD0C1E" w:rsidP="001436FE">
      <w:pPr>
        <w:tabs>
          <w:tab w:val="num" w:pos="567"/>
        </w:tabs>
        <w:spacing w:beforeLines="50" w:before="190" w:line="480" w:lineRule="exact"/>
        <w:ind w:left="885" w:hanging="88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九</w:t>
      </w:r>
      <w:r w:rsidR="0023048F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0E2591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引用古籍</w:t>
      </w:r>
    </w:p>
    <w:p w14:paraId="76A3DF09" w14:textId="3E293B07" w:rsidR="007F742D" w:rsidRPr="00C709C2" w:rsidRDefault="0023048F" w:rsidP="0023048F">
      <w:pPr>
        <w:tabs>
          <w:tab w:val="num" w:pos="567"/>
        </w:tabs>
        <w:spacing w:line="480" w:lineRule="exact"/>
        <w:ind w:leftChars="100" w:left="24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1.</w:t>
      </w:r>
      <w:r w:rsidR="00E52558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套書</w:t>
      </w:r>
    </w:p>
    <w:p w14:paraId="07B0574E" w14:textId="72D49360" w:rsidR="007F742D" w:rsidRPr="00C709C2" w:rsidRDefault="00A11D7C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郝寶山：《一貫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佈道大綱》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，收錄於王見川、范純武</w:t>
      </w:r>
      <w:r w:rsidR="0035625D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主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編</w:t>
      </w:r>
      <w:r w:rsidR="00F12EF9"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《明清民間宗教經卷文獻續編》第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輯，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臺北：新文豐出版公司，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2006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26</w:t>
      </w:r>
      <w:r w:rsidR="0018198A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31208B5" w14:textId="22E8EE76" w:rsidR="007F742D" w:rsidRPr="00C709C2" w:rsidRDefault="00E5255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宋）釋智圓：《閑居編》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收錄於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《卍續藏經》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臺北：中國佛教會影印《卍續藏經》委員會，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1968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第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101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冊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卷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56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上。</w:t>
      </w:r>
    </w:p>
    <w:p w14:paraId="35E4B22A" w14:textId="153386E7" w:rsidR="007F742D" w:rsidRPr="00C709C2" w:rsidRDefault="00E5255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（宋）釋契嵩《鐔津集》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收錄於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《四庫全書珍本》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臺北：台灣商務印書館，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第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集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卷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13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下，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輔教編上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193C7C2" w14:textId="201407EA" w:rsidR="00E52558" w:rsidRPr="00C709C2" w:rsidRDefault="00E5255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（宋）釋志磐：《佛祖統紀》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收錄於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《大正藏》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臺北：新文豐出版公司，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2000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第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49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冊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卷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47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426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中。</w:t>
      </w:r>
    </w:p>
    <w:p w14:paraId="3D63106E" w14:textId="44270B44" w:rsidR="007F742D" w:rsidRPr="00C709C2" w:rsidRDefault="0023048F" w:rsidP="0023048F">
      <w:pPr>
        <w:tabs>
          <w:tab w:val="num" w:pos="567"/>
        </w:tabs>
        <w:spacing w:line="480" w:lineRule="exact"/>
        <w:ind w:leftChars="100" w:left="24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2.</w:t>
      </w:r>
      <w:r w:rsidR="00E3586D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影印本</w:t>
      </w:r>
    </w:p>
    <w:p w14:paraId="1C7A1338" w14:textId="05E3B1EF" w:rsidR="007F742D" w:rsidRPr="00C709C2" w:rsidRDefault="000E2591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（明）郝敬：《商書辨解》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收錄於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《百部叢書集成》影印《湖北叢書》本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（</w:t>
      </w:r>
      <w:r w:rsidR="00BA129C" w:rsidRPr="00C709C2">
        <w:rPr>
          <w:rFonts w:ascii="Times New Roman" w:eastAsiaTheme="majorEastAsia" w:hAnsi="Times New Roman" w:cs="Times New Roman"/>
          <w:sz w:val="28"/>
          <w:szCs w:val="28"/>
        </w:rPr>
        <w:t>臺北</w:t>
      </w:r>
      <w:r w:rsidR="00390B19" w:rsidRPr="00C709C2">
        <w:rPr>
          <w:rFonts w:ascii="Times New Roman" w:eastAsiaTheme="majorEastAsia" w:hAnsi="Times New Roman" w:cs="Times New Roman"/>
          <w:sz w:val="28"/>
          <w:szCs w:val="28"/>
        </w:rPr>
        <w:t>：藝文印書館，</w:t>
      </w:r>
      <w:r w:rsidR="00390B19" w:rsidRPr="00C709C2">
        <w:rPr>
          <w:rFonts w:ascii="Times New Roman" w:eastAsiaTheme="majorEastAsia" w:hAnsi="Times New Roman" w:cs="Times New Roman"/>
          <w:sz w:val="28"/>
          <w:szCs w:val="28"/>
        </w:rPr>
        <w:t xml:space="preserve">1969 </w:t>
      </w:r>
      <w:r w:rsidR="00390B19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），卷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 2</w:t>
      </w:r>
      <w:r w:rsidR="007F742D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2401B38" w14:textId="3BB7CA5F" w:rsidR="00390B19" w:rsidRPr="00C709C2" w:rsidRDefault="00390B19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（宋）陳善：《捫蝨新話》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2E21A5" w:rsidRPr="00C709C2">
        <w:rPr>
          <w:rFonts w:ascii="Times New Roman" w:eastAsiaTheme="majorEastAsia" w:hAnsi="Times New Roman" w:cs="Times New Roman" w:hint="eastAsia"/>
          <w:sz w:val="28"/>
          <w:szCs w:val="28"/>
          <w:lang w:eastAsia="zh-HK"/>
        </w:rPr>
        <w:t>收錄於</w:t>
      </w:r>
      <w:r w:rsidR="002E21A5" w:rsidRPr="00C709C2">
        <w:rPr>
          <w:rFonts w:ascii="Times New Roman" w:eastAsiaTheme="majorEastAsia" w:hAnsi="Times New Roman" w:cs="Times New Roman"/>
          <w:sz w:val="28"/>
          <w:szCs w:val="28"/>
        </w:rPr>
        <w:t>影印《百部叢書集成》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（</w:t>
      </w:r>
      <w:r w:rsidR="00BA129C" w:rsidRPr="00C709C2">
        <w:rPr>
          <w:rFonts w:ascii="Times New Roman" w:eastAsiaTheme="majorEastAsia" w:hAnsi="Times New Roman" w:cs="Times New Roman"/>
          <w:sz w:val="28"/>
          <w:szCs w:val="28"/>
        </w:rPr>
        <w:t>臺北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：藝文印書館，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1965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年），下集，卷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原道闢佛老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4060FEF2" w14:textId="172F9CD1" w:rsidR="007F742D" w:rsidRPr="00C709C2" w:rsidRDefault="0023048F" w:rsidP="0023048F">
      <w:pPr>
        <w:tabs>
          <w:tab w:val="num" w:pos="567"/>
        </w:tabs>
        <w:spacing w:line="480" w:lineRule="exact"/>
        <w:ind w:leftChars="100" w:left="24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3.</w:t>
      </w:r>
      <w:r w:rsidR="00390B19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點校本</w:t>
      </w:r>
      <w:r w:rsidR="00F0035D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、一般本</w:t>
      </w:r>
    </w:p>
    <w:p w14:paraId="64216E51" w14:textId="375D21D9" w:rsidR="007F742D" w:rsidRPr="00C709C2" w:rsidRDefault="00A57714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（清）王覺一著、林立仁整編：《十五代祖北海老人全書》（</w:t>
      </w:r>
      <w:r w:rsidR="000D1D22" w:rsidRPr="00C709C2">
        <w:rPr>
          <w:rFonts w:ascii="Times New Roman" w:eastAsiaTheme="majorEastAsia" w:hAnsi="Times New Roman" w:cs="Times New Roman" w:hint="eastAsia"/>
          <w:sz w:val="28"/>
          <w:szCs w:val="28"/>
        </w:rPr>
        <w:t>臺</w:t>
      </w:r>
      <w:r w:rsidR="00CC249E" w:rsidRPr="00C709C2">
        <w:rPr>
          <w:rFonts w:ascii="Times New Roman" w:eastAsiaTheme="majorEastAsia" w:hAnsi="Times New Roman" w:cs="Times New Roman" w:hint="eastAsia"/>
          <w:sz w:val="28"/>
          <w:szCs w:val="28"/>
        </w:rPr>
        <w:t>北縣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：正一善書出版社，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2008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7192028C" w14:textId="77777777" w:rsidR="007F742D" w:rsidRPr="00C709C2" w:rsidRDefault="00DE3C03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（宋）朱熹：《四書章句集注》（</w:t>
      </w:r>
      <w:r w:rsidR="00F0035D" w:rsidRPr="00C709C2">
        <w:rPr>
          <w:rFonts w:ascii="Times New Roman" w:eastAsiaTheme="majorEastAsia" w:hAnsi="Times New Roman" w:cs="Times New Roman"/>
          <w:sz w:val="28"/>
          <w:szCs w:val="28"/>
        </w:rPr>
        <w:t>臺北：大安出版社，</w:t>
      </w:r>
      <w:r w:rsidR="00F0035D" w:rsidRPr="00C709C2">
        <w:rPr>
          <w:rFonts w:ascii="Times New Roman" w:eastAsiaTheme="majorEastAsia" w:hAnsi="Times New Roman" w:cs="Times New Roman"/>
          <w:sz w:val="28"/>
          <w:szCs w:val="28"/>
        </w:rPr>
        <w:t>1994</w:t>
      </w:r>
      <w:r w:rsidR="00F0035D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），頁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="00F0035D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100B31D3" w14:textId="7E02B8B4" w:rsidR="00887C57" w:rsidRPr="00C709C2" w:rsidRDefault="00F0035D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</w:t>
      </w:r>
      <w:r w:rsidR="000067C6" w:rsidRPr="00C709C2">
        <w:rPr>
          <w:rFonts w:ascii="Times New Roman" w:eastAsiaTheme="majorEastAsia" w:hAnsi="Times New Roman" w:cs="Times New Roman"/>
          <w:sz w:val="28"/>
          <w:szCs w:val="28"/>
        </w:rPr>
        <w:t>明）鄧林著</w:t>
      </w:r>
      <w:r w:rsidR="000067C6" w:rsidRPr="00C709C2">
        <w:rPr>
          <w:rFonts w:ascii="Times New Roman" w:eastAsiaTheme="majorEastAsia" w:hAnsi="Times New Roman" w:cs="Times New Roman" w:hint="eastAsia"/>
          <w:sz w:val="28"/>
          <w:szCs w:val="28"/>
        </w:rPr>
        <w:t>、（清）杜定基增訂、（清）祁文友重校、光慧文化新編：</w:t>
      </w:r>
      <w:r w:rsidR="00671F2C" w:rsidRPr="00C709C2">
        <w:rPr>
          <w:rFonts w:ascii="Times New Roman" w:eastAsiaTheme="majorEastAsia" w:hAnsi="Times New Roman" w:cs="Times New Roman"/>
          <w:sz w:val="28"/>
          <w:szCs w:val="28"/>
        </w:rPr>
        <w:t>：《四書補註備旨新編．大學中庸》（臺中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：光慧文化事業股份有限公司，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2014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671F2C" w:rsidRPr="00C709C2">
        <w:rPr>
          <w:rFonts w:ascii="Times New Roman" w:eastAsiaTheme="majorEastAsia" w:hAnsi="Times New Roman" w:cs="Times New Roman"/>
          <w:sz w:val="28"/>
          <w:szCs w:val="28"/>
        </w:rPr>
        <w:t>），頁</w:t>
      </w:r>
      <w:r w:rsidR="00671F2C" w:rsidRPr="00C709C2">
        <w:rPr>
          <w:rFonts w:ascii="Times New Roman" w:eastAsiaTheme="majorEastAsia" w:hAnsi="Times New Roman" w:cs="Times New Roman"/>
          <w:sz w:val="28"/>
          <w:szCs w:val="28"/>
        </w:rPr>
        <w:t>12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4D215D3F" w14:textId="71926E7C" w:rsidR="00887C57" w:rsidRPr="00C709C2" w:rsidRDefault="0023048F" w:rsidP="0023048F">
      <w:pPr>
        <w:tabs>
          <w:tab w:val="num" w:pos="567"/>
        </w:tabs>
        <w:spacing w:line="480" w:lineRule="exact"/>
        <w:ind w:leftChars="100" w:left="240"/>
        <w:jc w:val="both"/>
        <w:rPr>
          <w:rFonts w:asciiTheme="minorEastAsia" w:hAnsiTheme="minorEastAsia" w:cs="Times New Roman"/>
          <w:b/>
          <w:bCs/>
          <w:sz w:val="28"/>
          <w:szCs w:val="28"/>
        </w:rPr>
      </w:pPr>
      <w:r w:rsidRPr="00B63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887C57" w:rsidRPr="00C709C2">
        <w:rPr>
          <w:rFonts w:asciiTheme="minorEastAsia" w:hAnsiTheme="minorEastAsia" w:cs="Times New Roman" w:hint="eastAsia"/>
          <w:b/>
          <w:bCs/>
          <w:sz w:val="28"/>
          <w:szCs w:val="28"/>
        </w:rPr>
        <w:t>引用西方古籍請依西方慣例。</w:t>
      </w:r>
    </w:p>
    <w:p w14:paraId="75DE231B" w14:textId="1FE854B8" w:rsidR="007F742D" w:rsidRPr="00C709C2" w:rsidRDefault="00BD0C1E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十</w:t>
      </w:r>
      <w:r w:rsidR="0023048F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F0035D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引用報紙</w:t>
      </w:r>
    </w:p>
    <w:p w14:paraId="7CA65C4D" w14:textId="77777777" w:rsidR="000725D9" w:rsidRPr="00C709C2" w:rsidRDefault="00F0035D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丁邦新：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〈</w:t>
      </w:r>
      <w:r w:rsidR="004B50D9" w:rsidRPr="00C709C2">
        <w:rPr>
          <w:rFonts w:ascii="Times New Roman" w:eastAsiaTheme="majorEastAsia" w:hAnsi="Times New Roman" w:cs="Times New Roman"/>
          <w:sz w:val="28"/>
          <w:szCs w:val="28"/>
        </w:rPr>
        <w:t>國內漢學研究的方向與問題</w:t>
      </w:r>
      <w:r w:rsidR="00BA5A89" w:rsidRPr="00C709C2">
        <w:rPr>
          <w:rFonts w:ascii="Times New Roman" w:eastAsiaTheme="majorEastAsia" w:hAnsi="Times New Roman" w:cs="Times New Roman"/>
          <w:sz w:val="28"/>
          <w:szCs w:val="28"/>
        </w:rPr>
        <w:t>〉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，《中央日報》第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 xml:space="preserve">22 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版，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1988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月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 xml:space="preserve">2 </w:t>
      </w:r>
      <w:r w:rsidR="000E2591" w:rsidRPr="00C709C2">
        <w:rPr>
          <w:rFonts w:ascii="Times New Roman" w:eastAsiaTheme="majorEastAsia" w:hAnsi="Times New Roman" w:cs="Times New Roman"/>
          <w:sz w:val="28"/>
          <w:szCs w:val="28"/>
        </w:rPr>
        <w:t>日。</w:t>
      </w:r>
    </w:p>
    <w:p w14:paraId="257B4D05" w14:textId="152FDEA7" w:rsidR="00887C57" w:rsidRPr="00C709C2" w:rsidRDefault="00887C5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NewRomanPSMT" w:eastAsia="新細明體" w:hAnsi="TimesNewRomanPSMT" w:cs="TimesNewRomanPSMT"/>
          <w:kern w:val="0"/>
          <w:sz w:val="28"/>
          <w:szCs w:val="28"/>
        </w:rPr>
      </w:pPr>
      <w:r w:rsidRPr="00C709C2">
        <w:rPr>
          <w:rFonts w:ascii="TimesNewRomanPSMT" w:eastAsia="新細明體" w:hAnsi="TimesNewRomanPSMT" w:cs="TimesNewRomanPSMT"/>
          <w:kern w:val="0"/>
          <w:sz w:val="28"/>
          <w:szCs w:val="28"/>
        </w:rPr>
        <w:t>Michael A. Lev, “Nativity Signals Deep Roots for Christianity in China,Chicago Tribune [Chicago] 18 March 2001, Sec.1, p. 4.</w:t>
      </w:r>
    </w:p>
    <w:p w14:paraId="687D56B3" w14:textId="38E9DE9A" w:rsidR="000725D9" w:rsidRPr="00C709C2" w:rsidRDefault="000725D9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藤井省三︰〈ノーベル文學賞中國系の高行健氏︰言語盜んで逃亡する極北の作家〉，《朝日新聞》第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版，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2000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年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13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日。</w:t>
      </w:r>
    </w:p>
    <w:p w14:paraId="2094B86C" w14:textId="6CA40541" w:rsidR="00F0035D" w:rsidRPr="00C709C2" w:rsidRDefault="0023048F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（十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一</w:t>
      </w: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  <w:r w:rsidR="000E2591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引用網頁資料</w:t>
      </w:r>
    </w:p>
    <w:p w14:paraId="0473CC06" w14:textId="13685ED9" w:rsidR="00252BA8" w:rsidRPr="00C709C2" w:rsidRDefault="000067C6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「</w:t>
      </w:r>
      <w:r w:rsidR="00252BA8" w:rsidRPr="00C709C2">
        <w:rPr>
          <w:rFonts w:ascii="Times New Roman" w:eastAsiaTheme="majorEastAsia" w:hAnsi="Times New Roman" w:cs="Times New Roman" w:hint="eastAsia"/>
          <w:sz w:val="28"/>
          <w:szCs w:val="28"/>
        </w:rPr>
        <w:t>一貫道世界總會網站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」</w:t>
      </w:r>
      <w:r w:rsidR="00252BA8" w:rsidRPr="00C709C2">
        <w:rPr>
          <w:rFonts w:ascii="Times New Roman" w:eastAsiaTheme="majorEastAsia" w:hAnsi="Times New Roman" w:cs="Times New Roman"/>
          <w:sz w:val="28"/>
          <w:szCs w:val="28"/>
        </w:rPr>
        <w:t>，</w:t>
      </w:r>
      <w:hyperlink r:id="rId9" w:history="1">
        <w:r w:rsidR="00252BA8" w:rsidRPr="00C709C2">
          <w:rPr>
            <w:rFonts w:ascii="Times New Roman" w:eastAsiaTheme="majorEastAsia" w:hAnsi="Times New Roman" w:cs="Times New Roman"/>
            <w:sz w:val="28"/>
            <w:szCs w:val="28"/>
          </w:rPr>
          <w:t>108</w:t>
        </w:r>
        <w:r w:rsidR="00252BA8" w:rsidRPr="00C709C2">
          <w:rPr>
            <w:rFonts w:ascii="Times New Roman" w:eastAsiaTheme="majorEastAsia" w:hAnsi="Times New Roman" w:cs="Times New Roman"/>
            <w:sz w:val="28"/>
            <w:szCs w:val="28"/>
          </w:rPr>
          <w:t>年</w:t>
        </w:r>
        <w:r w:rsidR="00252BA8" w:rsidRPr="00C709C2">
          <w:rPr>
            <w:rFonts w:ascii="Times New Roman" w:eastAsiaTheme="majorEastAsia" w:hAnsi="Times New Roman" w:cs="Times New Roman"/>
            <w:sz w:val="28"/>
            <w:szCs w:val="28"/>
          </w:rPr>
          <w:t>01</w:t>
        </w:r>
        <w:r w:rsidR="00252BA8" w:rsidRPr="00C709C2">
          <w:rPr>
            <w:rFonts w:ascii="Times New Roman" w:eastAsiaTheme="majorEastAsia" w:hAnsi="Times New Roman" w:cs="Times New Roman"/>
            <w:sz w:val="28"/>
            <w:szCs w:val="28"/>
          </w:rPr>
          <w:t>月</w:t>
        </w:r>
        <w:r w:rsidR="00252BA8" w:rsidRPr="00C709C2">
          <w:rPr>
            <w:rFonts w:ascii="Times New Roman" w:eastAsiaTheme="majorEastAsia" w:hAnsi="Times New Roman" w:cs="Times New Roman"/>
            <w:sz w:val="28"/>
            <w:szCs w:val="28"/>
          </w:rPr>
          <w:t>10</w:t>
        </w:r>
      </w:hyperlink>
      <w:r w:rsidR="00252BA8" w:rsidRPr="00C709C2">
        <w:rPr>
          <w:rFonts w:ascii="Times New Roman" w:eastAsiaTheme="majorEastAsia" w:hAnsi="Times New Roman" w:cs="Times New Roman"/>
          <w:sz w:val="28"/>
          <w:szCs w:val="28"/>
        </w:rPr>
        <w:t>日，取自：</w:t>
      </w:r>
      <w:hyperlink r:id="rId10" w:history="1">
        <w:r w:rsidRPr="00C709C2">
          <w:rPr>
            <w:rStyle w:val="ad"/>
            <w:rFonts w:ascii="Times New Roman" w:eastAsiaTheme="majorEastAsia" w:hAnsi="Times New Roman" w:cs="Times New Roman" w:hint="eastAsia"/>
            <w:color w:val="auto"/>
            <w:sz w:val="28"/>
            <w:szCs w:val="28"/>
            <w:u w:val="none"/>
          </w:rPr>
          <w:t>http://www.with.org/</w:t>
        </w:r>
      </w:hyperlink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6966ABEA" w14:textId="43055BED" w:rsidR="00252BA8" w:rsidRPr="00C709C2" w:rsidRDefault="00252BA8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天然古佛簡介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〉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</w:t>
      </w:r>
      <w:hyperlink r:id="rId11" w:history="1">
        <w:r w:rsidRPr="00C709C2">
          <w:rPr>
            <w:rFonts w:ascii="Times New Roman" w:eastAsiaTheme="majorEastAsia" w:hAnsi="Times New Roman" w:cs="Times New Roman"/>
            <w:sz w:val="28"/>
            <w:szCs w:val="28"/>
          </w:rPr>
          <w:t>108</w:t>
        </w:r>
        <w:r w:rsidRPr="00C709C2">
          <w:rPr>
            <w:rFonts w:ascii="Times New Roman" w:eastAsiaTheme="majorEastAsia" w:hAnsi="Times New Roman" w:cs="Times New Roman"/>
            <w:sz w:val="28"/>
            <w:szCs w:val="28"/>
          </w:rPr>
          <w:t>年</w:t>
        </w:r>
        <w:r w:rsidRPr="00C709C2">
          <w:rPr>
            <w:rFonts w:ascii="Times New Roman" w:eastAsiaTheme="majorEastAsia" w:hAnsi="Times New Roman" w:cs="Times New Roman"/>
            <w:sz w:val="28"/>
            <w:szCs w:val="28"/>
          </w:rPr>
          <w:t>01</w:t>
        </w:r>
        <w:r w:rsidRPr="00C709C2">
          <w:rPr>
            <w:rFonts w:ascii="Times New Roman" w:eastAsiaTheme="majorEastAsia" w:hAnsi="Times New Roman" w:cs="Times New Roman"/>
            <w:sz w:val="28"/>
            <w:szCs w:val="28"/>
          </w:rPr>
          <w:t>月</w:t>
        </w:r>
        <w:r w:rsidRPr="00C709C2">
          <w:rPr>
            <w:rFonts w:ascii="Times New Roman" w:eastAsiaTheme="majorEastAsia" w:hAnsi="Times New Roman" w:cs="Times New Roman"/>
            <w:sz w:val="28"/>
            <w:szCs w:val="28"/>
          </w:rPr>
          <w:t>10</w:t>
        </w:r>
      </w:hyperlink>
      <w:r w:rsidRPr="00C709C2">
        <w:rPr>
          <w:rFonts w:ascii="Times New Roman" w:eastAsiaTheme="majorEastAsia" w:hAnsi="Times New Roman" w:cs="Times New Roman"/>
          <w:sz w:val="28"/>
          <w:szCs w:val="28"/>
        </w:rPr>
        <w:t>日，取自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hyperlink r:id="rId12" w:history="1">
        <w:r w:rsidR="000067C6" w:rsidRPr="00C709C2">
          <w:rPr>
            <w:rStyle w:val="ad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http://www.iktcds.edu.tw/Chong-De-School/education-intro.htm</w:t>
        </w:r>
      </w:hyperlink>
      <w:r w:rsidR="000067C6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2A31B193" w14:textId="6178E5FB" w:rsidR="005073EE" w:rsidRPr="00C709C2" w:rsidRDefault="008C0D05" w:rsidP="00BD0C1E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七、</w:t>
      </w:r>
      <w:r w:rsidR="00442DE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1436FE" w:rsidRPr="00C709C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參考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文獻</w:t>
      </w:r>
      <w:r w:rsidR="00442DE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之格式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採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徵引文獻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亦可</w:t>
      </w:r>
      <w:r w:rsidR="001436FE" w:rsidRPr="00C709C2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14:paraId="1CB6B9D7" w14:textId="60B3026E" w:rsidR="008C0D05" w:rsidRPr="00C709C2" w:rsidRDefault="008C0D05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1.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436FE" w:rsidRPr="00C709C2">
        <w:rPr>
          <w:rFonts w:ascii="Times New Roman" w:hAnsi="Times New Roman" w:cs="Times New Roman"/>
          <w:sz w:val="28"/>
          <w:szCs w:val="28"/>
        </w:rPr>
        <w:t>「參考</w:t>
      </w:r>
      <w:r w:rsidR="001436FE"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文獻</w:t>
      </w:r>
      <w:r w:rsidR="00442DEE" w:rsidRPr="00C709C2">
        <w:rPr>
          <w:rFonts w:ascii="Times New Roman" w:hAnsi="Times New Roman" w:cs="Times New Roman"/>
          <w:sz w:val="28"/>
          <w:szCs w:val="28"/>
        </w:rPr>
        <w:t>」請在全文（包括附錄）結束後，</w:t>
      </w:r>
      <w:r w:rsidR="00DF4E78" w:rsidRPr="00C709C2">
        <w:rPr>
          <w:rFonts w:ascii="Times New Roman" w:hAnsi="Times New Roman" w:cs="Times New Roman"/>
          <w:sz w:val="28"/>
          <w:szCs w:val="28"/>
        </w:rPr>
        <w:t>另起一頁開始</w:t>
      </w:r>
      <w:r w:rsidR="00442DEE"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編輯</w:t>
      </w:r>
      <w:r w:rsidR="00DF4E78" w:rsidRPr="00C709C2">
        <w:rPr>
          <w:rFonts w:ascii="Times New Roman" w:hAnsi="Times New Roman" w:cs="Times New Roman"/>
          <w:sz w:val="28"/>
          <w:szCs w:val="28"/>
        </w:rPr>
        <w:t>。</w:t>
      </w:r>
    </w:p>
    <w:p w14:paraId="5AB675A4" w14:textId="4E7125D4" w:rsidR="008C0D05" w:rsidRPr="00C709C2" w:rsidRDefault="008C0D05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2.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073EE" w:rsidRPr="00C709C2">
        <w:rPr>
          <w:rFonts w:ascii="Times New Roman" w:hAnsi="Times New Roman" w:cs="Times New Roman"/>
          <w:sz w:val="28"/>
          <w:szCs w:val="28"/>
        </w:rPr>
        <w:t>格式：</w:t>
      </w:r>
      <w:r w:rsidR="00BD0C1E" w:rsidRPr="00C709C2">
        <w:rPr>
          <w:rFonts w:ascii="Times New Roman" w:hAnsi="Times New Roman" w:cs="Times New Roman" w:hint="eastAsia"/>
          <w:sz w:val="28"/>
          <w:szCs w:val="28"/>
        </w:rPr>
        <w:t>「</w:t>
      </w:r>
      <w:r w:rsidR="005073EE" w:rsidRPr="00C709C2">
        <w:rPr>
          <w:rFonts w:ascii="Times New Roman" w:hAnsi="Times New Roman" w:cs="Times New Roman"/>
          <w:sz w:val="28"/>
          <w:szCs w:val="28"/>
        </w:rPr>
        <w:t>作者、編者：《書名》。出版地：出版單位，出版年。</w:t>
      </w:r>
      <w:r w:rsidR="00BD0C1E" w:rsidRPr="00C709C2">
        <w:rPr>
          <w:rFonts w:ascii="Times New Roman" w:hAnsi="Times New Roman" w:cs="Times New Roman" w:hint="eastAsia"/>
          <w:sz w:val="28"/>
          <w:szCs w:val="28"/>
        </w:rPr>
        <w:t>」</w:t>
      </w:r>
    </w:p>
    <w:p w14:paraId="1BBB8BA5" w14:textId="65C5171F" w:rsidR="008C0D05" w:rsidRPr="00C709C2" w:rsidRDefault="008C0D05" w:rsidP="00C3538C">
      <w:pPr>
        <w:spacing w:line="480" w:lineRule="exact"/>
        <w:ind w:left="22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 w:hint="eastAsia"/>
          <w:sz w:val="28"/>
          <w:szCs w:val="28"/>
        </w:rPr>
        <w:t>3.</w:t>
      </w:r>
      <w:r w:rsidR="00C3538C" w:rsidRPr="00C709C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073EE" w:rsidRPr="00C709C2">
        <w:rPr>
          <w:rFonts w:ascii="Times New Roman" w:hAnsi="Times New Roman" w:cs="Times New Roman"/>
          <w:sz w:val="28"/>
          <w:szCs w:val="28"/>
        </w:rPr>
        <w:t>分類：</w:t>
      </w:r>
      <w:r w:rsidR="00252BA8" w:rsidRPr="00C709C2">
        <w:rPr>
          <w:rFonts w:ascii="Times New Roman" w:hAnsi="Times New Roman" w:cs="Times New Roman"/>
          <w:sz w:val="28"/>
          <w:szCs w:val="28"/>
        </w:rPr>
        <w:t>一貫道仙佛聖訓、</w:t>
      </w:r>
      <w:r w:rsidR="005073EE" w:rsidRPr="00C709C2">
        <w:rPr>
          <w:rFonts w:ascii="Times New Roman" w:hAnsi="Times New Roman" w:cs="Times New Roman"/>
          <w:sz w:val="28"/>
          <w:szCs w:val="28"/>
        </w:rPr>
        <w:t>古籍文獻、近人</w:t>
      </w:r>
      <w:r w:rsidR="00BD0C1E"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論</w:t>
      </w:r>
      <w:r w:rsidR="00BD0C1E" w:rsidRPr="00C709C2">
        <w:rPr>
          <w:rFonts w:ascii="Times New Roman" w:hAnsi="Times New Roman" w:cs="Times New Roman"/>
          <w:sz w:val="28"/>
          <w:szCs w:val="28"/>
        </w:rPr>
        <w:t>著</w:t>
      </w:r>
      <w:r w:rsidR="005073EE" w:rsidRPr="00C709C2">
        <w:rPr>
          <w:rFonts w:ascii="Times New Roman" w:hAnsi="Times New Roman" w:cs="Times New Roman"/>
          <w:sz w:val="28"/>
          <w:szCs w:val="28"/>
        </w:rPr>
        <w:t>。</w:t>
      </w:r>
    </w:p>
    <w:p w14:paraId="5FBAF1E7" w14:textId="5514E9AF" w:rsidR="00EA4263" w:rsidRPr="00C709C2" w:rsidRDefault="008C0D05" w:rsidP="00C3538C">
      <w:pPr>
        <w:spacing w:line="480" w:lineRule="exact"/>
        <w:ind w:left="364" w:hangingChars="130" w:hanging="36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4.</w:t>
      </w:r>
      <w:r w:rsidR="00C3538C" w:rsidRPr="00C709C2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古籍文獻依朝代先後編輯；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近人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論</w:t>
      </w:r>
      <w:r w:rsidR="00BD0C1E" w:rsidRPr="00C709C2">
        <w:rPr>
          <w:rFonts w:ascii="Times New Roman" w:eastAsiaTheme="majorEastAsia" w:hAnsi="Times New Roman" w:cs="Times New Roman"/>
          <w:sz w:val="28"/>
          <w:szCs w:val="28"/>
        </w:rPr>
        <w:t>著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，不分</w:t>
      </w:r>
      <w:r w:rsidR="00442DEE" w:rsidRPr="00C709C2">
        <w:rPr>
          <w:rFonts w:ascii="Times New Roman" w:eastAsiaTheme="majorEastAsia" w:hAnsi="Times New Roman" w:cs="Times New Roman"/>
          <w:sz w:val="28"/>
          <w:szCs w:val="28"/>
        </w:rPr>
        <w:t>專書、學位論文、期刊論文、道場書籍，以人名或編輯單位筆劃為次，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依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少而多</w:t>
      </w:r>
      <w:r w:rsidR="00442DEE" w:rsidRPr="00C709C2">
        <w:rPr>
          <w:rFonts w:ascii="Times New Roman" w:eastAsiaTheme="majorEastAsia" w:hAnsi="Times New Roman" w:cs="Times New Roman"/>
          <w:sz w:val="28"/>
          <w:szCs w:val="28"/>
        </w:rPr>
        <w:t>排列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之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。同一人或</w:t>
      </w:r>
      <w:r w:rsidR="00E3586D" w:rsidRPr="00C709C2">
        <w:rPr>
          <w:rFonts w:ascii="Times New Roman" w:eastAsiaTheme="majorEastAsia" w:hAnsi="Times New Roman" w:cs="Times New Roman"/>
          <w:sz w:val="28"/>
          <w:szCs w:val="28"/>
        </w:rPr>
        <w:t>同</w:t>
      </w:r>
      <w:r w:rsidR="00442DEE" w:rsidRPr="00C709C2">
        <w:rPr>
          <w:rFonts w:ascii="Times New Roman" w:eastAsiaTheme="majorEastAsia" w:hAnsi="Times New Roman" w:cs="Times New Roman"/>
          <w:sz w:val="28"/>
          <w:szCs w:val="28"/>
        </w:rPr>
        <w:t>編輯單位有若干著作，則依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出版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代依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序</w:t>
      </w:r>
      <w:r w:rsidR="00E3586D" w:rsidRPr="00C709C2">
        <w:rPr>
          <w:rFonts w:ascii="Times New Roman" w:eastAsiaTheme="majorEastAsia" w:hAnsi="Times New Roman" w:cs="Times New Roman"/>
          <w:sz w:val="28"/>
          <w:szCs w:val="28"/>
        </w:rPr>
        <w:t>排</w:t>
      </w:r>
      <w:r w:rsidR="00442DEE" w:rsidRPr="00C709C2">
        <w:rPr>
          <w:rFonts w:ascii="Times New Roman" w:eastAsiaTheme="majorEastAsia" w:hAnsi="Times New Roman" w:cs="Times New Roman"/>
          <w:sz w:val="28"/>
          <w:szCs w:val="28"/>
        </w:rPr>
        <w:t>列</w:t>
      </w:r>
      <w:r w:rsidR="005073EE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1DF11F3" w14:textId="308AFA89" w:rsidR="009920C3" w:rsidRPr="00C709C2" w:rsidRDefault="008C0D05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（一）</w:t>
      </w:r>
      <w:r w:rsidR="009920C3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一貫道仙佛聖訓</w:t>
      </w:r>
    </w:p>
    <w:p w14:paraId="1A46C059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不休息菩薩慈訓：《不休息菩薩慈示訓》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南投：發一崇德道務中心，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2008 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274DDC64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仙佛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合著：《道之宗旨（白陽聖經）袖珍本》。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臺中：光慧文化事業股份有限公司，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2015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年。</w:t>
      </w:r>
    </w:p>
    <w:p w14:paraId="710CBBCC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光慧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文化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編譯：《禮運大同妙訓譯註》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臺中：光慧文化事業股份有限公司，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6B5A1B45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聖賢仙佛齊著：《百孝經聖訓》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臺中：光慧文化事業股份有限公司，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2007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5A37768B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聖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賢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仙佛齊著：《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萬試如意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。臺南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：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發一同義毓佛宮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12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108D684A" w14:textId="752A55FE" w:rsidR="00735E47" w:rsidRPr="00C709C2" w:rsidRDefault="0035625D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聖賢仙佛齊著、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一貫道崇德學院編譯：《道脈傳承錄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（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教材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）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》</w:t>
      </w:r>
      <w:r w:rsidR="00F422EB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南投：光慧文化事業股份有限公司，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2019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年。</w:t>
      </w:r>
    </w:p>
    <w:p w14:paraId="32C13F0C" w14:textId="12AE89C3" w:rsidR="009920C3" w:rsidRPr="00C709C2" w:rsidRDefault="009920C3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發一崇德聖訓資料庫：〈仙佛聖訓</w:t>
      </w:r>
      <w:r w:rsidR="00852608" w:rsidRPr="00C709C2">
        <w:rPr>
          <w:rFonts w:ascii="Times New Roman" w:eastAsiaTheme="majorEastAsia" w:hAnsi="Times New Roman" w:cs="Times New Roman" w:hint="eastAsia"/>
          <w:sz w:val="28"/>
          <w:szCs w:val="28"/>
        </w:rPr>
        <w:t>──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萬世金鐘〉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南投：發一崇德道務中心，編號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20160903000001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8FEC816" w14:textId="37690436" w:rsidR="009920C3" w:rsidRPr="00C709C2" w:rsidRDefault="009920C3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發一崇德聖訓資料庫：〈仙佛聖訓〉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南投：發一崇德道務中心，編號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20140628260101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52D34D7A" w14:textId="2BEA799E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南屏道濟：《一貫道疑問解答》。青島：崇華堂，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1937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557ACA39" w14:textId="6789F365" w:rsidR="007F742D" w:rsidRPr="00C709C2" w:rsidRDefault="008C0D05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（二）</w:t>
      </w:r>
      <w:r w:rsidR="00EA4263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古籍文獻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（依</w:t>
      </w:r>
      <w:r w:rsidR="00353D2D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年代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先後為順序</w:t>
      </w:r>
      <w:r w:rsidR="00353D2D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</w:p>
    <w:p w14:paraId="62ACE32B" w14:textId="77777777" w:rsidR="007F742D" w:rsidRPr="00C709C2" w:rsidRDefault="00CC22D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（宋）朱熹：《四書章句集注》。臺北：大安出版社，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1994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40E8075F" w14:textId="77777777" w:rsidR="00353D2D" w:rsidRPr="00C709C2" w:rsidRDefault="00353D2D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（宋）陳善：《捫蝨新話》。臺北：藝文印書館，影印《百部叢書集成》本，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1965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5162AF56" w14:textId="29054F85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（清）袁退安著、林立仁整編：《金不換》。臺北：慈琳文化事業有限公司，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2000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14:paraId="78E93B54" w14:textId="59D5A36B" w:rsidR="00735E47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（清）素一老人：《歸原寶筏》。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收錄於王見川、林萬傳編：</w:t>
      </w:r>
      <w:r w:rsidR="00D831AC" w:rsidRPr="00C709C2">
        <w:rPr>
          <w:rFonts w:ascii="Times New Roman" w:eastAsiaTheme="majorEastAsia" w:hAnsi="Times New Roman" w:cs="Times New Roman"/>
          <w:sz w:val="28"/>
          <w:szCs w:val="28"/>
        </w:rPr>
        <w:t>《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明清民間宗教經卷文獻</w:t>
      </w:r>
      <w:r w:rsidR="00D831AC" w:rsidRPr="00C709C2">
        <w:rPr>
          <w:rFonts w:ascii="Times New Roman" w:eastAsiaTheme="majorEastAsia" w:hAnsi="Times New Roman" w:cs="Times New Roman"/>
          <w:sz w:val="28"/>
          <w:szCs w:val="28"/>
        </w:rPr>
        <w:t>》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初編</w:t>
      </w:r>
      <w:r w:rsidR="00D831AC" w:rsidRPr="00C709C2">
        <w:rPr>
          <w:rFonts w:ascii="Times New Roman" w:eastAsiaTheme="majorEastAsia" w:hAnsi="Times New Roman" w:cs="Times New Roman"/>
          <w:sz w:val="28"/>
          <w:szCs w:val="28"/>
        </w:rPr>
        <w:t>，第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9</w:t>
      </w:r>
      <w:r w:rsidR="00D831AC" w:rsidRPr="00C709C2">
        <w:rPr>
          <w:rFonts w:ascii="Times New Roman" w:eastAsiaTheme="majorEastAsia" w:hAnsi="Times New Roman" w:cs="Times New Roman"/>
          <w:sz w:val="28"/>
          <w:szCs w:val="28"/>
        </w:rPr>
        <w:t>冊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臺北：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新文豐出版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公司，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1999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73EB3847" w14:textId="77777777" w:rsidR="00B635F1" w:rsidRPr="00C709C2" w:rsidRDefault="00B635F1" w:rsidP="00B635F1">
      <w:pPr>
        <w:pStyle w:val="a7"/>
        <w:tabs>
          <w:tab w:val="left" w:pos="720"/>
        </w:tabs>
        <w:spacing w:line="480" w:lineRule="exact"/>
        <w:ind w:leftChars="0" w:left="592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0FB6E6EC" w14:textId="56FE868B" w:rsidR="00C148F4" w:rsidRPr="00C709C2" w:rsidRDefault="008C0D05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lastRenderedPageBreak/>
        <w:t>（三）</w:t>
      </w:r>
      <w:r w:rsidR="001436FE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近人</w:t>
      </w:r>
      <w:r w:rsidR="001436F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論</w:t>
      </w:r>
      <w:r w:rsidR="00C148F4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著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  <w:lang w:eastAsia="zh-HK"/>
        </w:rPr>
        <w:t>依姓氏筆畫為順序</w:t>
      </w:r>
      <w:r w:rsidR="00BD0C1E"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）</w:t>
      </w:r>
    </w:p>
    <w:p w14:paraId="435D5E03" w14:textId="362EEA75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危丁明：《庶民的永恆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先天道及其在港澳及東南亞地區的發展》。臺北：博揚文化事業有限公司，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14:paraId="5AFC7D69" w14:textId="441EAE90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唐經欽：〈《白陽聖訓中庸》之思想探討─以心性論及工夫論為中心〉，《一貫道研究》第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1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卷第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3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期，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頁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6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-35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2014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6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3640B93" w14:textId="0671CB2E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郝寶山：《一貫佈道大綱》。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收錄於王見川、范純武編：《中國民間宗教經卷文獻》，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第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10</w:t>
      </w:r>
      <w:r w:rsidR="00D831AC" w:rsidRPr="00C709C2">
        <w:rPr>
          <w:rFonts w:ascii="Times New Roman" w:eastAsiaTheme="majorEastAsia" w:hAnsi="Times New Roman" w:cs="Times New Roman" w:hint="eastAsia"/>
          <w:sz w:val="28"/>
          <w:szCs w:val="28"/>
        </w:rPr>
        <w:t>冊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2006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7AD14A5D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張天然：《暫訂佛規》。青島：崇華堂，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1939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14:paraId="4A1EB896" w14:textId="7D06CF6B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喻松青：〈《彌勒出西寶卷》研究〉，《當代中國宗教研究精選叢書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民間宗教卷》。北京：民族出版社，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2008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年。</w:t>
      </w:r>
    </w:p>
    <w:p w14:paraId="179C346D" w14:textId="6DC2C963" w:rsidR="00735E47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黃意靜：《一貫道回文訓文研究——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以〈行契天道為合人性〉為例》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臺中：靜宜大學中國文學研究所碩士論文，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鄭志明、徐聖心指導，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2003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</w:t>
      </w:r>
      <w:r w:rsidR="00735E47" w:rsidRPr="00C709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5E93FC95" w14:textId="77777777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楊流昌：《天道傳奇》。香港：中國評論學術出版社，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2011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6E4DC8CD" w14:textId="6D25361C" w:rsidR="00735E47" w:rsidRPr="00C709C2" w:rsidRDefault="00442DE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增田福太郎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：</w:t>
      </w:r>
      <w:r w:rsidR="00BD0C1E" w:rsidRPr="00C709C2">
        <w:rPr>
          <w:rFonts w:ascii="Times New Roman" w:eastAsiaTheme="majorEastAsia" w:hAnsi="Times New Roman" w:cs="Times New Roman"/>
          <w:sz w:val="28"/>
          <w:szCs w:val="28"/>
        </w:rPr>
        <w:t>《臺灣本島人の宗教》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。臺</w:t>
      </w:r>
      <w:r w:rsidR="00735E47" w:rsidRPr="00C709C2">
        <w:rPr>
          <w:rFonts w:ascii="Times New Roman" w:eastAsiaTheme="majorEastAsia" w:hAnsi="Times New Roman" w:cs="Times New Roman"/>
          <w:sz w:val="28"/>
          <w:szCs w:val="28"/>
        </w:rPr>
        <w:t>北：古亭書屋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="00735E47" w:rsidRPr="00C709C2">
        <w:rPr>
          <w:rFonts w:ascii="Times New Roman" w:eastAsiaTheme="majorEastAsia" w:hAnsi="Times New Roman" w:cs="Times New Roman"/>
          <w:sz w:val="28"/>
          <w:szCs w:val="28"/>
        </w:rPr>
        <w:t>1975</w:t>
      </w:r>
      <w:r w:rsidR="00735E47" w:rsidRPr="00C709C2">
        <w:rPr>
          <w:rFonts w:ascii="Times New Roman" w:eastAsiaTheme="majorEastAsia" w:hAnsi="Times New Roman" w:cs="Times New Roman" w:hint="eastAsia"/>
          <w:sz w:val="28"/>
          <w:szCs w:val="28"/>
        </w:rPr>
        <w:t>年。</w:t>
      </w:r>
    </w:p>
    <w:p w14:paraId="391D5729" w14:textId="3AF6810A" w:rsidR="00735E47" w:rsidRPr="00C709C2" w:rsidRDefault="00735E47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瞿海源：〈臺灣新興宗教信徒之態度與行為特徵〉，《宗教與社會變遷研討會論文集》</w:t>
      </w:r>
      <w:r w:rsidR="00BD0C1E"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臺北：中央研究院社會研究所，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2001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23-24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日。</w:t>
      </w:r>
    </w:p>
    <w:p w14:paraId="76046B83" w14:textId="3EBD54C5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伊藤漱平：〈日本における『紅樓夢』の流行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幕末から現代までの書誌的素描〉，收入古田敬一編︰《中國文學の比較文學的研究》。東京：汲古書院，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1986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年。</w:t>
      </w:r>
    </w:p>
    <w:p w14:paraId="3EF46AB2" w14:textId="7FA765F0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DK Jordan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 xml:space="preserve">, 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DL Overmyer</w:t>
      </w:r>
      <w:r w:rsidR="00442DEE" w:rsidRPr="00C709C2">
        <w:rPr>
          <w:rFonts w:ascii="Times New Roman" w:eastAsiaTheme="majorEastAsia" w:hAnsi="Times New Roman" w:cs="Times New Roman"/>
          <w:sz w:val="28"/>
          <w:szCs w:val="28"/>
        </w:rPr>
        <w:t>合著</w:t>
      </w:r>
      <w:r w:rsidR="00442DEE" w:rsidRPr="00C709C2">
        <w:rPr>
          <w:rFonts w:ascii="Times New Roman" w:eastAsiaTheme="majorEastAsia" w:hAnsi="Times New Roman" w:cs="Times New Roman" w:hint="eastAsia"/>
          <w:sz w:val="28"/>
          <w:szCs w:val="28"/>
        </w:rPr>
        <w:t>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周育民譯、宋光宇校正：《飛鸞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——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中國民間教派面面觀》。香港：中文大學出版社，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2005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年。</w:t>
      </w:r>
    </w:p>
    <w:p w14:paraId="41ADF313" w14:textId="77777777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Sommer, Matthew. Sex, Law, and Society in Late Imperial China. Stanford, CA:</w:t>
      </w:r>
    </w:p>
    <w:p w14:paraId="4952F386" w14:textId="77777777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Stanford University Press, 2000.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>The Peony Pavilion.” Harvard Journal of Asiatic Studies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,</w:t>
      </w:r>
      <w:r w:rsidRPr="00C709C2">
        <w:rPr>
          <w:rFonts w:ascii="Times New Roman" w:eastAsiaTheme="majorEastAsia" w:hAnsi="Times New Roman" w:cs="Times New Roman"/>
          <w:sz w:val="28"/>
          <w:szCs w:val="28"/>
        </w:rPr>
        <w:t xml:space="preserve"> 54.1(1994):127-179.</w:t>
      </w:r>
    </w:p>
    <w:p w14:paraId="0E552A6F" w14:textId="77777777" w:rsidR="00BD0C1E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Zeitlin, Judith. “Shared Dreams: The Story of the Three Wives’ Commentary on</w:t>
      </w:r>
    </w:p>
    <w:p w14:paraId="134637E8" w14:textId="7466B44D" w:rsidR="007F742D" w:rsidRPr="00C709C2" w:rsidRDefault="008C0D05" w:rsidP="001436FE">
      <w:pPr>
        <w:tabs>
          <w:tab w:val="num" w:pos="567"/>
        </w:tabs>
        <w:spacing w:beforeLines="50" w:before="190" w:line="480" w:lineRule="exact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709C2"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>（四）</w:t>
      </w:r>
      <w:r w:rsidR="003537A7" w:rsidRPr="00C709C2">
        <w:rPr>
          <w:rFonts w:ascii="Times New Roman" w:eastAsiaTheme="majorEastAsia" w:hAnsi="Times New Roman" w:cs="Times New Roman"/>
          <w:b/>
          <w:bCs/>
          <w:sz w:val="28"/>
          <w:szCs w:val="28"/>
        </w:rPr>
        <w:t>訪談資料</w:t>
      </w:r>
    </w:p>
    <w:p w14:paraId="07DB78C1" w14:textId="2CCF9683" w:rsidR="003537A7" w:rsidRPr="00C709C2" w:rsidRDefault="00BD0C1E" w:rsidP="00C3538C">
      <w:pPr>
        <w:pStyle w:val="a7"/>
        <w:numPr>
          <w:ilvl w:val="0"/>
          <w:numId w:val="8"/>
        </w:numPr>
        <w:tabs>
          <w:tab w:val="left" w:pos="720"/>
        </w:tabs>
        <w:spacing w:line="480" w:lineRule="exact"/>
        <w:ind w:leftChars="130" w:left="592" w:hangingChars="100" w:hanging="2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709C2">
        <w:rPr>
          <w:rFonts w:ascii="Times New Roman" w:eastAsiaTheme="majorEastAsia" w:hAnsi="Times New Roman" w:cs="Times New Roman"/>
          <w:sz w:val="28"/>
          <w:szCs w:val="28"/>
        </w:rPr>
        <w:t>劉靜修口述、陳幼慧採訪撰述</w:t>
      </w:r>
      <w:r w:rsidRPr="00C709C2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草屯：光慧道務中心，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2015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年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11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月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28</w:t>
      </w:r>
      <w:r w:rsidR="00DA39CB" w:rsidRPr="00C709C2">
        <w:rPr>
          <w:rFonts w:ascii="Times New Roman" w:eastAsiaTheme="majorEastAsia" w:hAnsi="Times New Roman" w:cs="Times New Roman"/>
          <w:sz w:val="28"/>
          <w:szCs w:val="28"/>
        </w:rPr>
        <w:t>日。</w:t>
      </w:r>
    </w:p>
    <w:p w14:paraId="6399F872" w14:textId="2CBD02BC" w:rsidR="00DA39CB" w:rsidRPr="00C709C2" w:rsidRDefault="008C0D05" w:rsidP="00BD0C1E">
      <w:pPr>
        <w:spacing w:beforeLines="50" w:before="190" w:afterLines="50" w:after="19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709C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八、</w:t>
      </w:r>
      <w:r w:rsidR="00DA39CB" w:rsidRPr="00C709C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年代標示</w:t>
      </w:r>
    </w:p>
    <w:p w14:paraId="0A7598F0" w14:textId="28B0A0C7" w:rsidR="008C0D05" w:rsidRPr="00C709C2" w:rsidRDefault="00442DEE" w:rsidP="008C0D05">
      <w:pPr>
        <w:spacing w:line="480" w:lineRule="exact"/>
        <w:ind w:leftChars="100" w:left="46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/>
          <w:sz w:val="28"/>
          <w:szCs w:val="28"/>
        </w:rPr>
        <w:t>文章中</w:t>
      </w:r>
      <w:r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的</w:t>
      </w:r>
      <w:r w:rsidRPr="00C709C2">
        <w:rPr>
          <w:rFonts w:ascii="Times New Roman" w:hAnsi="Times New Roman" w:cs="Times New Roman"/>
          <w:sz w:val="28"/>
          <w:szCs w:val="28"/>
        </w:rPr>
        <w:t>年代</w:t>
      </w:r>
      <w:r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標示</w:t>
      </w:r>
      <w:r w:rsidRPr="00C709C2">
        <w:rPr>
          <w:rFonts w:ascii="Times New Roman" w:hAnsi="Times New Roman" w:cs="Times New Roman"/>
          <w:sz w:val="28"/>
          <w:szCs w:val="28"/>
        </w:rPr>
        <w:t>，</w:t>
      </w:r>
      <w:r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採</w:t>
      </w:r>
      <w:r w:rsidR="00DA39CB" w:rsidRPr="00C709C2">
        <w:rPr>
          <w:rFonts w:ascii="Times New Roman" w:hAnsi="Times New Roman" w:cs="Times New Roman"/>
          <w:sz w:val="28"/>
          <w:szCs w:val="28"/>
        </w:rPr>
        <w:t>用國字</w:t>
      </w:r>
      <w:r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敘述</w:t>
      </w:r>
      <w:r w:rsidRPr="00C709C2">
        <w:rPr>
          <w:rFonts w:ascii="Times New Roman" w:hAnsi="Times New Roman" w:cs="Times New Roman"/>
          <w:sz w:val="28"/>
          <w:szCs w:val="28"/>
        </w:rPr>
        <w:t>，括號附註西元年代，</w:t>
      </w:r>
      <w:r w:rsidR="00DA39CB" w:rsidRPr="00C709C2">
        <w:rPr>
          <w:rFonts w:ascii="Times New Roman" w:hAnsi="Times New Roman" w:cs="Times New Roman"/>
          <w:sz w:val="28"/>
          <w:szCs w:val="28"/>
        </w:rPr>
        <w:t>則用阿拉伯數字。</w:t>
      </w:r>
      <w:r w:rsidR="001436FE" w:rsidRPr="00C709C2">
        <w:rPr>
          <w:rFonts w:ascii="Times New Roman" w:hAnsi="Times New Roman" w:cs="Times New Roman" w:hint="eastAsia"/>
          <w:sz w:val="28"/>
          <w:szCs w:val="28"/>
          <w:lang w:eastAsia="zh-HK"/>
        </w:rPr>
        <w:t>例如</w:t>
      </w:r>
      <w:r w:rsidR="001436FE" w:rsidRPr="00C709C2">
        <w:rPr>
          <w:rFonts w:ascii="Times New Roman" w:hAnsi="Times New Roman" w:cs="Times New Roman" w:hint="eastAsia"/>
          <w:sz w:val="28"/>
          <w:szCs w:val="28"/>
        </w:rPr>
        <w:t>：</w:t>
      </w:r>
    </w:p>
    <w:p w14:paraId="0989F827" w14:textId="4BD81BC8" w:rsidR="006C084D" w:rsidRPr="00C709C2" w:rsidRDefault="00DA39CB" w:rsidP="0018639D">
      <w:pPr>
        <w:spacing w:line="480" w:lineRule="exact"/>
        <w:ind w:leftChars="100" w:left="464" w:hangingChars="80" w:hanging="224"/>
        <w:jc w:val="both"/>
        <w:rPr>
          <w:rFonts w:ascii="Times New Roman" w:hAnsi="Times New Roman" w:cs="Times New Roman"/>
          <w:sz w:val="28"/>
          <w:szCs w:val="28"/>
        </w:rPr>
      </w:pPr>
      <w:r w:rsidRPr="00C709C2">
        <w:rPr>
          <w:rFonts w:ascii="Times New Roman" w:hAnsi="Times New Roman" w:cs="Times New Roman"/>
          <w:sz w:val="28"/>
          <w:szCs w:val="28"/>
        </w:rPr>
        <w:t>司馬遷（</w:t>
      </w:r>
      <w:r w:rsidR="000245FD" w:rsidRPr="00C709C2">
        <w:rPr>
          <w:rFonts w:ascii="Times New Roman" w:hAnsi="Times New Roman" w:cs="Times New Roman"/>
          <w:sz w:val="28"/>
          <w:szCs w:val="28"/>
        </w:rPr>
        <w:t>145 B.C.-</w:t>
      </w:r>
      <w:r w:rsidRPr="00C709C2">
        <w:rPr>
          <w:rFonts w:ascii="Times New Roman" w:hAnsi="Times New Roman" w:cs="Times New Roman"/>
          <w:sz w:val="28"/>
          <w:szCs w:val="28"/>
        </w:rPr>
        <w:t>86 B.C.</w:t>
      </w:r>
      <w:r w:rsidRPr="00C709C2">
        <w:rPr>
          <w:rFonts w:ascii="Times New Roman" w:hAnsi="Times New Roman" w:cs="Times New Roman"/>
          <w:sz w:val="28"/>
          <w:szCs w:val="28"/>
        </w:rPr>
        <w:t>）</w:t>
      </w:r>
      <w:r w:rsidR="001436FE" w:rsidRPr="00C709C2">
        <w:rPr>
          <w:rFonts w:ascii="Times New Roman" w:hAnsi="Times New Roman" w:cs="Times New Roman" w:hint="eastAsia"/>
          <w:sz w:val="28"/>
          <w:szCs w:val="28"/>
        </w:rPr>
        <w:t>、</w:t>
      </w:r>
      <w:r w:rsidRPr="00C709C2">
        <w:rPr>
          <w:rFonts w:ascii="Times New Roman" w:hAnsi="Times New Roman" w:cs="Times New Roman"/>
          <w:sz w:val="28"/>
          <w:szCs w:val="28"/>
        </w:rPr>
        <w:t>馬援（</w:t>
      </w:r>
      <w:r w:rsidRPr="00C709C2">
        <w:rPr>
          <w:rFonts w:ascii="Times New Roman" w:hAnsi="Times New Roman" w:cs="Times New Roman"/>
          <w:sz w:val="28"/>
          <w:szCs w:val="28"/>
        </w:rPr>
        <w:t>14 B.C.-49 A.D.</w:t>
      </w:r>
      <w:r w:rsidRPr="00C709C2">
        <w:rPr>
          <w:rFonts w:ascii="Times New Roman" w:hAnsi="Times New Roman" w:cs="Times New Roman"/>
          <w:sz w:val="28"/>
          <w:szCs w:val="28"/>
        </w:rPr>
        <w:t>）</w:t>
      </w:r>
      <w:r w:rsidR="001436FE" w:rsidRPr="00C709C2">
        <w:rPr>
          <w:rFonts w:ascii="Times New Roman" w:hAnsi="Times New Roman" w:cs="Times New Roman" w:hint="eastAsia"/>
          <w:sz w:val="28"/>
          <w:szCs w:val="28"/>
        </w:rPr>
        <w:t>、</w:t>
      </w:r>
      <w:r w:rsidRPr="00C709C2">
        <w:rPr>
          <w:rFonts w:ascii="Times New Roman" w:hAnsi="Times New Roman" w:cs="Times New Roman"/>
          <w:sz w:val="28"/>
          <w:szCs w:val="28"/>
        </w:rPr>
        <w:t>黃宗羲（</w:t>
      </w:r>
      <w:r w:rsidRPr="00C709C2">
        <w:rPr>
          <w:rFonts w:ascii="Times New Roman" w:hAnsi="Times New Roman" w:cs="Times New Roman"/>
          <w:sz w:val="28"/>
          <w:szCs w:val="28"/>
        </w:rPr>
        <w:t>1610-1695</w:t>
      </w:r>
      <w:r w:rsidRPr="00C709C2">
        <w:rPr>
          <w:rFonts w:ascii="Times New Roman" w:hAnsi="Times New Roman" w:cs="Times New Roman"/>
          <w:sz w:val="28"/>
          <w:szCs w:val="28"/>
        </w:rPr>
        <w:t>）</w:t>
      </w:r>
      <w:r w:rsidR="001436FE" w:rsidRPr="00C709C2">
        <w:rPr>
          <w:rFonts w:ascii="Times New Roman" w:hAnsi="Times New Roman" w:cs="Times New Roman" w:hint="eastAsia"/>
          <w:sz w:val="28"/>
          <w:szCs w:val="28"/>
        </w:rPr>
        <w:t>、</w:t>
      </w:r>
      <w:r w:rsidRPr="00C709C2">
        <w:rPr>
          <w:rFonts w:ascii="Times New Roman" w:hAnsi="Times New Roman" w:cs="Times New Roman"/>
          <w:sz w:val="28"/>
          <w:szCs w:val="28"/>
        </w:rPr>
        <w:t>道光辛丑年（</w:t>
      </w:r>
      <w:r w:rsidRPr="00C709C2">
        <w:rPr>
          <w:rFonts w:ascii="Times New Roman" w:hAnsi="Times New Roman" w:cs="Times New Roman"/>
          <w:sz w:val="28"/>
          <w:szCs w:val="28"/>
        </w:rPr>
        <w:t>1841</w:t>
      </w:r>
      <w:r w:rsidRPr="00C709C2">
        <w:rPr>
          <w:rFonts w:ascii="Times New Roman" w:hAnsi="Times New Roman" w:cs="Times New Roman"/>
          <w:sz w:val="28"/>
          <w:szCs w:val="28"/>
        </w:rPr>
        <w:t>）</w:t>
      </w:r>
    </w:p>
    <w:sectPr w:rsidR="006C084D" w:rsidRPr="00C709C2" w:rsidSect="007867A4">
      <w:footerReference w:type="default" r:id="rId13"/>
      <w:pgSz w:w="14572" w:h="20639" w:code="12"/>
      <w:pgMar w:top="1134" w:right="1134" w:bottom="1134" w:left="1134" w:header="283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8B83" w14:textId="77777777" w:rsidR="0099090B" w:rsidRDefault="0099090B" w:rsidP="00782AB6">
      <w:r>
        <w:separator/>
      </w:r>
    </w:p>
  </w:endnote>
  <w:endnote w:type="continuationSeparator" w:id="0">
    <w:p w14:paraId="75CED1DD" w14:textId="77777777" w:rsidR="0099090B" w:rsidRDefault="0099090B" w:rsidP="007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YuanLight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045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ABFE0D" w14:textId="0F810CD5" w:rsidR="001A2FB8" w:rsidRPr="00F422EB" w:rsidRDefault="001A2FB8">
        <w:pPr>
          <w:pStyle w:val="a5"/>
          <w:jc w:val="center"/>
          <w:rPr>
            <w:rFonts w:ascii="Times New Roman" w:hAnsi="Times New Roman" w:cs="Times New Roman"/>
          </w:rPr>
        </w:pPr>
        <w:r w:rsidRPr="00F422EB">
          <w:rPr>
            <w:rFonts w:ascii="Times New Roman" w:hAnsi="Times New Roman" w:cs="Times New Roman"/>
          </w:rPr>
          <w:fldChar w:fldCharType="begin"/>
        </w:r>
        <w:r w:rsidRPr="00F422EB">
          <w:rPr>
            <w:rFonts w:ascii="Times New Roman" w:hAnsi="Times New Roman" w:cs="Times New Roman"/>
          </w:rPr>
          <w:instrText>PAGE   \* MERGEFORMAT</w:instrText>
        </w:r>
        <w:r w:rsidRPr="00F422EB">
          <w:rPr>
            <w:rFonts w:ascii="Times New Roman" w:hAnsi="Times New Roman" w:cs="Times New Roman"/>
          </w:rPr>
          <w:fldChar w:fldCharType="separate"/>
        </w:r>
        <w:r w:rsidR="002E2FE5" w:rsidRPr="002E2FE5">
          <w:rPr>
            <w:rFonts w:ascii="Times New Roman" w:hAnsi="Times New Roman" w:cs="Times New Roman"/>
            <w:noProof/>
            <w:lang w:val="zh-TW"/>
          </w:rPr>
          <w:t>5</w:t>
        </w:r>
        <w:r w:rsidRPr="00F422EB">
          <w:rPr>
            <w:rFonts w:ascii="Times New Roman" w:hAnsi="Times New Roman" w:cs="Times New Roman"/>
          </w:rPr>
          <w:fldChar w:fldCharType="end"/>
        </w:r>
      </w:p>
    </w:sdtContent>
  </w:sdt>
  <w:p w14:paraId="703E3267" w14:textId="77777777" w:rsidR="001A2FB8" w:rsidRDefault="001A2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BCCB" w14:textId="77777777" w:rsidR="0099090B" w:rsidRDefault="0099090B" w:rsidP="00782AB6">
      <w:r>
        <w:separator/>
      </w:r>
    </w:p>
  </w:footnote>
  <w:footnote w:type="continuationSeparator" w:id="0">
    <w:p w14:paraId="7BF55B81" w14:textId="77777777" w:rsidR="0099090B" w:rsidRDefault="0099090B" w:rsidP="0078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9B"/>
    <w:multiLevelType w:val="hybridMultilevel"/>
    <w:tmpl w:val="1A1CE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8A95BFC"/>
    <w:multiLevelType w:val="hybridMultilevel"/>
    <w:tmpl w:val="F7A8880E"/>
    <w:lvl w:ilvl="0" w:tplc="2072FAEA">
      <w:start w:val="1"/>
      <w:numFmt w:val="taiwaneseCountingThousand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Theme="majorEastAsia" w:hAnsi="Times New Roman" w:cs="Times New Roman"/>
      </w:rPr>
    </w:lvl>
    <w:lvl w:ilvl="1" w:tplc="777EA2D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3A494A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BB2D93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1F100E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C20E4C4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A2B4439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CAAD3A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9B6585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" w15:restartNumberingAfterBreak="0">
    <w:nsid w:val="08EB54FE"/>
    <w:multiLevelType w:val="hybridMultilevel"/>
    <w:tmpl w:val="E4D2EA36"/>
    <w:lvl w:ilvl="0" w:tplc="DD84B41A">
      <w:start w:val="1"/>
      <w:numFmt w:val="decimal"/>
      <w:lvlText w:val="%1."/>
      <w:lvlJc w:val="left"/>
      <w:pPr>
        <w:ind w:left="437" w:hanging="192"/>
      </w:pPr>
      <w:rPr>
        <w:rFonts w:ascii="Times New Roman" w:eastAsia="Noto Sans CJK JP Regular" w:hAnsi="Times New Roman" w:cs="Times New Roman" w:hint="default"/>
        <w:color w:val="231916"/>
        <w:spacing w:val="0"/>
        <w:w w:val="91"/>
        <w:sz w:val="28"/>
        <w:szCs w:val="28"/>
      </w:rPr>
    </w:lvl>
    <w:lvl w:ilvl="1" w:tplc="99943E54">
      <w:numFmt w:val="bullet"/>
      <w:lvlText w:val="•"/>
      <w:lvlJc w:val="left"/>
      <w:pPr>
        <w:ind w:left="1355" w:hanging="192"/>
      </w:pPr>
      <w:rPr>
        <w:rFonts w:hint="default"/>
      </w:rPr>
    </w:lvl>
    <w:lvl w:ilvl="2" w:tplc="894A765E">
      <w:numFmt w:val="bullet"/>
      <w:lvlText w:val="•"/>
      <w:lvlJc w:val="left"/>
      <w:pPr>
        <w:ind w:left="2270" w:hanging="192"/>
      </w:pPr>
      <w:rPr>
        <w:rFonts w:hint="default"/>
      </w:rPr>
    </w:lvl>
    <w:lvl w:ilvl="3" w:tplc="876A598E">
      <w:numFmt w:val="bullet"/>
      <w:lvlText w:val="•"/>
      <w:lvlJc w:val="left"/>
      <w:pPr>
        <w:ind w:left="3185" w:hanging="192"/>
      </w:pPr>
      <w:rPr>
        <w:rFonts w:hint="default"/>
      </w:rPr>
    </w:lvl>
    <w:lvl w:ilvl="4" w:tplc="21B6CCA4">
      <w:numFmt w:val="bullet"/>
      <w:lvlText w:val="•"/>
      <w:lvlJc w:val="left"/>
      <w:pPr>
        <w:ind w:left="4100" w:hanging="192"/>
      </w:pPr>
      <w:rPr>
        <w:rFonts w:hint="default"/>
      </w:rPr>
    </w:lvl>
    <w:lvl w:ilvl="5" w:tplc="3F54CFB0">
      <w:numFmt w:val="bullet"/>
      <w:lvlText w:val="•"/>
      <w:lvlJc w:val="left"/>
      <w:pPr>
        <w:ind w:left="5015" w:hanging="192"/>
      </w:pPr>
      <w:rPr>
        <w:rFonts w:hint="default"/>
      </w:rPr>
    </w:lvl>
    <w:lvl w:ilvl="6" w:tplc="4CFE3D2E">
      <w:numFmt w:val="bullet"/>
      <w:lvlText w:val="•"/>
      <w:lvlJc w:val="left"/>
      <w:pPr>
        <w:ind w:left="5931" w:hanging="192"/>
      </w:pPr>
      <w:rPr>
        <w:rFonts w:hint="default"/>
      </w:rPr>
    </w:lvl>
    <w:lvl w:ilvl="7" w:tplc="87A43BBE">
      <w:numFmt w:val="bullet"/>
      <w:lvlText w:val="•"/>
      <w:lvlJc w:val="left"/>
      <w:pPr>
        <w:ind w:left="6846" w:hanging="192"/>
      </w:pPr>
      <w:rPr>
        <w:rFonts w:hint="default"/>
      </w:rPr>
    </w:lvl>
    <w:lvl w:ilvl="8" w:tplc="374A9220">
      <w:numFmt w:val="bullet"/>
      <w:lvlText w:val="•"/>
      <w:lvlJc w:val="left"/>
      <w:pPr>
        <w:ind w:left="7761" w:hanging="192"/>
      </w:pPr>
      <w:rPr>
        <w:rFonts w:hint="default"/>
      </w:rPr>
    </w:lvl>
  </w:abstractNum>
  <w:abstractNum w:abstractNumId="4" w15:restartNumberingAfterBreak="0">
    <w:nsid w:val="0EFB7596"/>
    <w:multiLevelType w:val="hybridMultilevel"/>
    <w:tmpl w:val="39C00B0C"/>
    <w:lvl w:ilvl="0" w:tplc="4B7C46AA">
      <w:start w:val="7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2B318D"/>
    <w:multiLevelType w:val="hybridMultilevel"/>
    <w:tmpl w:val="08283B2A"/>
    <w:lvl w:ilvl="0" w:tplc="06A43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Arial" w:hint="eastAsia"/>
        <w:color w:val="000000" w:themeColor="text1"/>
        <w:sz w:val="28"/>
        <w:szCs w:val="28"/>
        <w:lang w:val="en-US"/>
      </w:rPr>
    </w:lvl>
    <w:lvl w:ilvl="1" w:tplc="FEBE7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C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2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26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C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4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5E5BA2"/>
    <w:multiLevelType w:val="hybridMultilevel"/>
    <w:tmpl w:val="C65ADC8E"/>
    <w:lvl w:ilvl="0" w:tplc="14265AA4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FFF3D54"/>
    <w:multiLevelType w:val="hybridMultilevel"/>
    <w:tmpl w:val="6DE8BC84"/>
    <w:lvl w:ilvl="0" w:tplc="5AC80EC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E7568C"/>
    <w:multiLevelType w:val="hybridMultilevel"/>
    <w:tmpl w:val="BE9E4458"/>
    <w:lvl w:ilvl="0" w:tplc="65689D12">
      <w:start w:val="1"/>
      <w:numFmt w:val="taiwaneseCountingThousand"/>
      <w:pStyle w:val="1"/>
      <w:lvlText w:val="%1、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9" w15:restartNumberingAfterBreak="0">
    <w:nsid w:val="2A7E6047"/>
    <w:multiLevelType w:val="hybridMultilevel"/>
    <w:tmpl w:val="B8B478B8"/>
    <w:lvl w:ilvl="0" w:tplc="09F2EA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2CB673F6"/>
    <w:multiLevelType w:val="hybridMultilevel"/>
    <w:tmpl w:val="A6A69E24"/>
    <w:lvl w:ilvl="0" w:tplc="14265AA4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0446754"/>
    <w:multiLevelType w:val="hybridMultilevel"/>
    <w:tmpl w:val="23280E54"/>
    <w:lvl w:ilvl="0" w:tplc="5D669278">
      <w:start w:val="1"/>
      <w:numFmt w:val="taiwaneseCountingThousand"/>
      <w:lvlText w:val="第%1節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1" w:tplc="1EEC9F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0E04848"/>
    <w:multiLevelType w:val="hybridMultilevel"/>
    <w:tmpl w:val="19CE5964"/>
    <w:lvl w:ilvl="0" w:tplc="5B2C41F4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3" w:hanging="480"/>
      </w:pPr>
    </w:lvl>
    <w:lvl w:ilvl="2" w:tplc="0409001B" w:tentative="1">
      <w:start w:val="1"/>
      <w:numFmt w:val="lowerRoman"/>
      <w:lvlText w:val="%3."/>
      <w:lvlJc w:val="right"/>
      <w:pPr>
        <w:ind w:left="2723" w:hanging="480"/>
      </w:pPr>
    </w:lvl>
    <w:lvl w:ilvl="3" w:tplc="0409000F" w:tentative="1">
      <w:start w:val="1"/>
      <w:numFmt w:val="decimal"/>
      <w:lvlText w:val="%4."/>
      <w:lvlJc w:val="left"/>
      <w:pPr>
        <w:ind w:left="3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3" w:hanging="480"/>
      </w:pPr>
    </w:lvl>
    <w:lvl w:ilvl="5" w:tplc="0409001B" w:tentative="1">
      <w:start w:val="1"/>
      <w:numFmt w:val="lowerRoman"/>
      <w:lvlText w:val="%6."/>
      <w:lvlJc w:val="right"/>
      <w:pPr>
        <w:ind w:left="4163" w:hanging="480"/>
      </w:pPr>
    </w:lvl>
    <w:lvl w:ilvl="6" w:tplc="0409000F" w:tentative="1">
      <w:start w:val="1"/>
      <w:numFmt w:val="decimal"/>
      <w:lvlText w:val="%7."/>
      <w:lvlJc w:val="left"/>
      <w:pPr>
        <w:ind w:left="4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3" w:hanging="480"/>
      </w:pPr>
    </w:lvl>
    <w:lvl w:ilvl="8" w:tplc="0409001B" w:tentative="1">
      <w:start w:val="1"/>
      <w:numFmt w:val="lowerRoman"/>
      <w:lvlText w:val="%9."/>
      <w:lvlJc w:val="right"/>
      <w:pPr>
        <w:ind w:left="5603" w:hanging="480"/>
      </w:pPr>
    </w:lvl>
  </w:abstractNum>
  <w:abstractNum w:abstractNumId="13" w15:restartNumberingAfterBreak="0">
    <w:nsid w:val="321B7C14"/>
    <w:multiLevelType w:val="hybridMultilevel"/>
    <w:tmpl w:val="4DBECBC0"/>
    <w:lvl w:ilvl="0" w:tplc="20E67A9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293B52"/>
    <w:multiLevelType w:val="hybridMultilevel"/>
    <w:tmpl w:val="19CE5964"/>
    <w:lvl w:ilvl="0" w:tplc="5B2C41F4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3" w:hanging="480"/>
      </w:pPr>
    </w:lvl>
    <w:lvl w:ilvl="2" w:tplc="0409001B" w:tentative="1">
      <w:start w:val="1"/>
      <w:numFmt w:val="lowerRoman"/>
      <w:lvlText w:val="%3."/>
      <w:lvlJc w:val="right"/>
      <w:pPr>
        <w:ind w:left="2723" w:hanging="480"/>
      </w:pPr>
    </w:lvl>
    <w:lvl w:ilvl="3" w:tplc="0409000F" w:tentative="1">
      <w:start w:val="1"/>
      <w:numFmt w:val="decimal"/>
      <w:lvlText w:val="%4."/>
      <w:lvlJc w:val="left"/>
      <w:pPr>
        <w:ind w:left="3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3" w:hanging="480"/>
      </w:pPr>
    </w:lvl>
    <w:lvl w:ilvl="5" w:tplc="0409001B" w:tentative="1">
      <w:start w:val="1"/>
      <w:numFmt w:val="lowerRoman"/>
      <w:lvlText w:val="%6."/>
      <w:lvlJc w:val="right"/>
      <w:pPr>
        <w:ind w:left="4163" w:hanging="480"/>
      </w:pPr>
    </w:lvl>
    <w:lvl w:ilvl="6" w:tplc="0409000F" w:tentative="1">
      <w:start w:val="1"/>
      <w:numFmt w:val="decimal"/>
      <w:lvlText w:val="%7."/>
      <w:lvlJc w:val="left"/>
      <w:pPr>
        <w:ind w:left="4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3" w:hanging="480"/>
      </w:pPr>
    </w:lvl>
    <w:lvl w:ilvl="8" w:tplc="0409001B" w:tentative="1">
      <w:start w:val="1"/>
      <w:numFmt w:val="lowerRoman"/>
      <w:lvlText w:val="%9."/>
      <w:lvlJc w:val="right"/>
      <w:pPr>
        <w:ind w:left="5603" w:hanging="480"/>
      </w:pPr>
    </w:lvl>
  </w:abstractNum>
  <w:abstractNum w:abstractNumId="15" w15:restartNumberingAfterBreak="0">
    <w:nsid w:val="56EF5527"/>
    <w:multiLevelType w:val="hybridMultilevel"/>
    <w:tmpl w:val="9C54C5F8"/>
    <w:lvl w:ilvl="0" w:tplc="959C0DEA">
      <w:start w:val="1"/>
      <w:numFmt w:val="taiwaneseCountingThousand"/>
      <w:lvlText w:val="%1、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691B74"/>
    <w:multiLevelType w:val="hybridMultilevel"/>
    <w:tmpl w:val="B7A82280"/>
    <w:lvl w:ilvl="0" w:tplc="0B6A3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C6915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3562BC"/>
    <w:multiLevelType w:val="hybridMultilevel"/>
    <w:tmpl w:val="B10E0040"/>
    <w:lvl w:ilvl="0" w:tplc="D9A05B34">
      <w:start w:val="1"/>
      <w:numFmt w:val="decimal"/>
      <w:lvlText w:val="%1"/>
      <w:lvlJc w:val="left"/>
      <w:pPr>
        <w:ind w:left="906" w:hanging="480"/>
      </w:pPr>
      <w:rPr>
        <w:rFonts w:eastAsia="標楷體" w:hint="eastAsia"/>
        <w:b/>
        <w:i w:val="0"/>
        <w:color w:val="FFFFFF" w:themeColor="background1"/>
        <w:sz w:val="36"/>
      </w:rPr>
    </w:lvl>
    <w:lvl w:ilvl="1" w:tplc="19B0D8E0">
      <w:start w:val="1"/>
      <w:numFmt w:val="taiwaneseCountingThousand"/>
      <w:lvlText w:val="%2、"/>
      <w:lvlJc w:val="left"/>
      <w:pPr>
        <w:ind w:left="48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18" w15:restartNumberingAfterBreak="0">
    <w:nsid w:val="5B4B2036"/>
    <w:multiLevelType w:val="hybridMultilevel"/>
    <w:tmpl w:val="240898C2"/>
    <w:lvl w:ilvl="0" w:tplc="F8161BAC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C6A13AD"/>
    <w:multiLevelType w:val="hybridMultilevel"/>
    <w:tmpl w:val="A6A69E24"/>
    <w:lvl w:ilvl="0" w:tplc="14265AA4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4D623F7"/>
    <w:multiLevelType w:val="hybridMultilevel"/>
    <w:tmpl w:val="CA441584"/>
    <w:lvl w:ilvl="0" w:tplc="B69889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BC837EB"/>
    <w:multiLevelType w:val="hybridMultilevel"/>
    <w:tmpl w:val="06789034"/>
    <w:lvl w:ilvl="0" w:tplc="87787AA2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C537CB2"/>
    <w:multiLevelType w:val="hybridMultilevel"/>
    <w:tmpl w:val="19CE5964"/>
    <w:lvl w:ilvl="0" w:tplc="5B2C41F4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3" w:hanging="480"/>
      </w:pPr>
    </w:lvl>
    <w:lvl w:ilvl="2" w:tplc="0409001B" w:tentative="1">
      <w:start w:val="1"/>
      <w:numFmt w:val="lowerRoman"/>
      <w:lvlText w:val="%3."/>
      <w:lvlJc w:val="right"/>
      <w:pPr>
        <w:ind w:left="2723" w:hanging="480"/>
      </w:pPr>
    </w:lvl>
    <w:lvl w:ilvl="3" w:tplc="0409000F" w:tentative="1">
      <w:start w:val="1"/>
      <w:numFmt w:val="decimal"/>
      <w:lvlText w:val="%4."/>
      <w:lvlJc w:val="left"/>
      <w:pPr>
        <w:ind w:left="3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3" w:hanging="480"/>
      </w:pPr>
    </w:lvl>
    <w:lvl w:ilvl="5" w:tplc="0409001B" w:tentative="1">
      <w:start w:val="1"/>
      <w:numFmt w:val="lowerRoman"/>
      <w:lvlText w:val="%6."/>
      <w:lvlJc w:val="right"/>
      <w:pPr>
        <w:ind w:left="4163" w:hanging="480"/>
      </w:pPr>
    </w:lvl>
    <w:lvl w:ilvl="6" w:tplc="0409000F" w:tentative="1">
      <w:start w:val="1"/>
      <w:numFmt w:val="decimal"/>
      <w:lvlText w:val="%7."/>
      <w:lvlJc w:val="left"/>
      <w:pPr>
        <w:ind w:left="4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3" w:hanging="480"/>
      </w:pPr>
    </w:lvl>
    <w:lvl w:ilvl="8" w:tplc="0409001B" w:tentative="1">
      <w:start w:val="1"/>
      <w:numFmt w:val="lowerRoman"/>
      <w:lvlText w:val="%9."/>
      <w:lvlJc w:val="right"/>
      <w:pPr>
        <w:ind w:left="5603" w:hanging="480"/>
      </w:pPr>
    </w:lvl>
  </w:abstractNum>
  <w:abstractNum w:abstractNumId="23" w15:restartNumberingAfterBreak="0">
    <w:nsid w:val="6E1202BE"/>
    <w:multiLevelType w:val="hybridMultilevel"/>
    <w:tmpl w:val="BA34F4F8"/>
    <w:lvl w:ilvl="0" w:tplc="689C7E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BC6812"/>
    <w:multiLevelType w:val="hybridMultilevel"/>
    <w:tmpl w:val="C65ADC8E"/>
    <w:lvl w:ilvl="0" w:tplc="14265AA4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6FB4BED"/>
    <w:multiLevelType w:val="hybridMultilevel"/>
    <w:tmpl w:val="3B06CB3C"/>
    <w:lvl w:ilvl="0" w:tplc="3D184066">
      <w:start w:val="1"/>
      <w:numFmt w:val="bullet"/>
      <w:lvlText w:val="◎"/>
      <w:lvlJc w:val="left"/>
      <w:pPr>
        <w:ind w:left="927" w:hanging="360"/>
      </w:pPr>
      <w:rPr>
        <w:rFonts w:ascii="新細明體" w:eastAsia="新細明體" w:hAnsi="新細明體" w:cstheme="minorBidi" w:hint="eastAsia"/>
        <w:color w:val="auto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3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28" w:hanging="480"/>
      </w:pPr>
      <w:rPr>
        <w:rFonts w:ascii="Wingdings" w:hAnsi="Wingdings" w:hint="default"/>
      </w:rPr>
    </w:lvl>
  </w:abstractNum>
  <w:abstractNum w:abstractNumId="26" w15:restartNumberingAfterBreak="0">
    <w:nsid w:val="7AF5536A"/>
    <w:multiLevelType w:val="hybridMultilevel"/>
    <w:tmpl w:val="CB865180"/>
    <w:lvl w:ilvl="0" w:tplc="EA08F4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7D416CAD"/>
    <w:multiLevelType w:val="hybridMultilevel"/>
    <w:tmpl w:val="F19C8760"/>
    <w:lvl w:ilvl="0" w:tplc="F012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E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6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6E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42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85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A0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E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0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24"/>
  </w:num>
  <w:num w:numId="5">
    <w:abstractNumId w:val="18"/>
  </w:num>
  <w:num w:numId="6">
    <w:abstractNumId w:val="9"/>
  </w:num>
  <w:num w:numId="7">
    <w:abstractNumId w:val="10"/>
  </w:num>
  <w:num w:numId="8">
    <w:abstractNumId w:val="25"/>
  </w:num>
  <w:num w:numId="9">
    <w:abstractNumId w:val="19"/>
  </w:num>
  <w:num w:numId="10">
    <w:abstractNumId w:val="0"/>
  </w:num>
  <w:num w:numId="11">
    <w:abstractNumId w:val="27"/>
  </w:num>
  <w:num w:numId="12">
    <w:abstractNumId w:val="21"/>
  </w:num>
  <w:num w:numId="13">
    <w:abstractNumId w:val="20"/>
  </w:num>
  <w:num w:numId="14">
    <w:abstractNumId w:val="28"/>
  </w:num>
  <w:num w:numId="15">
    <w:abstractNumId w:val="2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2"/>
  </w:num>
  <w:num w:numId="21">
    <w:abstractNumId w:val="8"/>
  </w:num>
  <w:num w:numId="22">
    <w:abstractNumId w:val="23"/>
  </w:num>
  <w:num w:numId="23">
    <w:abstractNumId w:val="12"/>
  </w:num>
  <w:num w:numId="24">
    <w:abstractNumId w:val="14"/>
  </w:num>
  <w:num w:numId="25">
    <w:abstractNumId w:val="3"/>
  </w:num>
  <w:num w:numId="26">
    <w:abstractNumId w:val="5"/>
  </w:num>
  <w:num w:numId="27">
    <w:abstractNumId w:val="7"/>
  </w:num>
  <w:num w:numId="28">
    <w:abstractNumId w:val="4"/>
  </w:num>
  <w:num w:numId="29">
    <w:abstractNumId w:val="1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B6"/>
    <w:rsid w:val="0000007D"/>
    <w:rsid w:val="00000DC7"/>
    <w:rsid w:val="0000443E"/>
    <w:rsid w:val="0000507F"/>
    <w:rsid w:val="000067C6"/>
    <w:rsid w:val="00015810"/>
    <w:rsid w:val="00017D37"/>
    <w:rsid w:val="000245FD"/>
    <w:rsid w:val="000603B2"/>
    <w:rsid w:val="000618F8"/>
    <w:rsid w:val="0006723F"/>
    <w:rsid w:val="000716EC"/>
    <w:rsid w:val="000725D9"/>
    <w:rsid w:val="00080F34"/>
    <w:rsid w:val="00086BBF"/>
    <w:rsid w:val="000A02C7"/>
    <w:rsid w:val="000B4586"/>
    <w:rsid w:val="000B6D86"/>
    <w:rsid w:val="000D1D22"/>
    <w:rsid w:val="000D65A9"/>
    <w:rsid w:val="000D709B"/>
    <w:rsid w:val="000E2591"/>
    <w:rsid w:val="000F38E1"/>
    <w:rsid w:val="00102660"/>
    <w:rsid w:val="00112A24"/>
    <w:rsid w:val="0012561C"/>
    <w:rsid w:val="00140897"/>
    <w:rsid w:val="001436FE"/>
    <w:rsid w:val="00143F64"/>
    <w:rsid w:val="001666BC"/>
    <w:rsid w:val="00166BE5"/>
    <w:rsid w:val="00175307"/>
    <w:rsid w:val="00176385"/>
    <w:rsid w:val="001804BB"/>
    <w:rsid w:val="0018198A"/>
    <w:rsid w:val="0018372B"/>
    <w:rsid w:val="0018639D"/>
    <w:rsid w:val="00197C4F"/>
    <w:rsid w:val="001A2FB8"/>
    <w:rsid w:val="001A7AF0"/>
    <w:rsid w:val="001D3A51"/>
    <w:rsid w:val="001F09A6"/>
    <w:rsid w:val="001F201B"/>
    <w:rsid w:val="001F2CE9"/>
    <w:rsid w:val="00212E8F"/>
    <w:rsid w:val="00213D60"/>
    <w:rsid w:val="00215E8C"/>
    <w:rsid w:val="0022113A"/>
    <w:rsid w:val="0023048F"/>
    <w:rsid w:val="00252BA8"/>
    <w:rsid w:val="002703E8"/>
    <w:rsid w:val="0027326F"/>
    <w:rsid w:val="00275619"/>
    <w:rsid w:val="00275990"/>
    <w:rsid w:val="00282F8C"/>
    <w:rsid w:val="00285EE0"/>
    <w:rsid w:val="002A4F9B"/>
    <w:rsid w:val="002B2999"/>
    <w:rsid w:val="002E21A5"/>
    <w:rsid w:val="002E2FE5"/>
    <w:rsid w:val="002E4EBC"/>
    <w:rsid w:val="00303F0A"/>
    <w:rsid w:val="003476F5"/>
    <w:rsid w:val="00350F83"/>
    <w:rsid w:val="0035293E"/>
    <w:rsid w:val="003537A7"/>
    <w:rsid w:val="00353D2D"/>
    <w:rsid w:val="0035625D"/>
    <w:rsid w:val="0036290B"/>
    <w:rsid w:val="00381C65"/>
    <w:rsid w:val="00390B19"/>
    <w:rsid w:val="003A09E8"/>
    <w:rsid w:val="003A326C"/>
    <w:rsid w:val="003C5BE0"/>
    <w:rsid w:val="003E08B2"/>
    <w:rsid w:val="003F776F"/>
    <w:rsid w:val="004163BA"/>
    <w:rsid w:val="00434948"/>
    <w:rsid w:val="00442DEE"/>
    <w:rsid w:val="004760E2"/>
    <w:rsid w:val="004974D2"/>
    <w:rsid w:val="004A71DC"/>
    <w:rsid w:val="004B1510"/>
    <w:rsid w:val="004B3F5A"/>
    <w:rsid w:val="004B50D9"/>
    <w:rsid w:val="004E230F"/>
    <w:rsid w:val="004F6516"/>
    <w:rsid w:val="00501177"/>
    <w:rsid w:val="00502FC9"/>
    <w:rsid w:val="005073EE"/>
    <w:rsid w:val="00510753"/>
    <w:rsid w:val="0051197B"/>
    <w:rsid w:val="00513DD7"/>
    <w:rsid w:val="00513F6C"/>
    <w:rsid w:val="005210AC"/>
    <w:rsid w:val="00542C90"/>
    <w:rsid w:val="00547829"/>
    <w:rsid w:val="00547EE6"/>
    <w:rsid w:val="00570D4B"/>
    <w:rsid w:val="00574E72"/>
    <w:rsid w:val="005840C6"/>
    <w:rsid w:val="0059651A"/>
    <w:rsid w:val="005B00AD"/>
    <w:rsid w:val="005B62AB"/>
    <w:rsid w:val="005C445F"/>
    <w:rsid w:val="005C4759"/>
    <w:rsid w:val="005D019C"/>
    <w:rsid w:val="005D24E7"/>
    <w:rsid w:val="005E1C15"/>
    <w:rsid w:val="005F416D"/>
    <w:rsid w:val="005F6602"/>
    <w:rsid w:val="006042B6"/>
    <w:rsid w:val="006150FC"/>
    <w:rsid w:val="00621CFE"/>
    <w:rsid w:val="006400B0"/>
    <w:rsid w:val="006438A6"/>
    <w:rsid w:val="0064423B"/>
    <w:rsid w:val="00646E63"/>
    <w:rsid w:val="006650E3"/>
    <w:rsid w:val="00671F2C"/>
    <w:rsid w:val="00682D6A"/>
    <w:rsid w:val="006A7ACB"/>
    <w:rsid w:val="006B2F42"/>
    <w:rsid w:val="006C027A"/>
    <w:rsid w:val="006C084D"/>
    <w:rsid w:val="006F2A11"/>
    <w:rsid w:val="00705EB7"/>
    <w:rsid w:val="00707A9F"/>
    <w:rsid w:val="00735E47"/>
    <w:rsid w:val="00744B5C"/>
    <w:rsid w:val="00747EC3"/>
    <w:rsid w:val="00761F34"/>
    <w:rsid w:val="007678F1"/>
    <w:rsid w:val="00772317"/>
    <w:rsid w:val="00775D31"/>
    <w:rsid w:val="00782AB6"/>
    <w:rsid w:val="007867A4"/>
    <w:rsid w:val="00797D7A"/>
    <w:rsid w:val="007B5C35"/>
    <w:rsid w:val="007B7D28"/>
    <w:rsid w:val="007C3703"/>
    <w:rsid w:val="007E3E7E"/>
    <w:rsid w:val="007F3768"/>
    <w:rsid w:val="007F4436"/>
    <w:rsid w:val="007F742D"/>
    <w:rsid w:val="00807C5D"/>
    <w:rsid w:val="008269C5"/>
    <w:rsid w:val="008418F1"/>
    <w:rsid w:val="00843018"/>
    <w:rsid w:val="00845C47"/>
    <w:rsid w:val="00852608"/>
    <w:rsid w:val="0085719B"/>
    <w:rsid w:val="00871D7C"/>
    <w:rsid w:val="00886325"/>
    <w:rsid w:val="00887C57"/>
    <w:rsid w:val="008C0D05"/>
    <w:rsid w:val="008D3C07"/>
    <w:rsid w:val="008E1AC4"/>
    <w:rsid w:val="008E6725"/>
    <w:rsid w:val="009173AB"/>
    <w:rsid w:val="0093080A"/>
    <w:rsid w:val="00942FD2"/>
    <w:rsid w:val="00951BA6"/>
    <w:rsid w:val="0098040A"/>
    <w:rsid w:val="0099090B"/>
    <w:rsid w:val="009920C3"/>
    <w:rsid w:val="009C0F28"/>
    <w:rsid w:val="009D0EEE"/>
    <w:rsid w:val="009F4832"/>
    <w:rsid w:val="00A11D7C"/>
    <w:rsid w:val="00A158D5"/>
    <w:rsid w:val="00A2006D"/>
    <w:rsid w:val="00A23C32"/>
    <w:rsid w:val="00A30FBC"/>
    <w:rsid w:val="00A44578"/>
    <w:rsid w:val="00A512D5"/>
    <w:rsid w:val="00A57714"/>
    <w:rsid w:val="00A65598"/>
    <w:rsid w:val="00A7045E"/>
    <w:rsid w:val="00A740BD"/>
    <w:rsid w:val="00AA1C55"/>
    <w:rsid w:val="00AA3F25"/>
    <w:rsid w:val="00AB4FDB"/>
    <w:rsid w:val="00AB5B6D"/>
    <w:rsid w:val="00AC0F6E"/>
    <w:rsid w:val="00AC5B6F"/>
    <w:rsid w:val="00AD5BEA"/>
    <w:rsid w:val="00AE0606"/>
    <w:rsid w:val="00AF6054"/>
    <w:rsid w:val="00B10900"/>
    <w:rsid w:val="00B14219"/>
    <w:rsid w:val="00B155A2"/>
    <w:rsid w:val="00B2641D"/>
    <w:rsid w:val="00B411B4"/>
    <w:rsid w:val="00B53CC2"/>
    <w:rsid w:val="00B61036"/>
    <w:rsid w:val="00B635F1"/>
    <w:rsid w:val="00B66ED8"/>
    <w:rsid w:val="00B76001"/>
    <w:rsid w:val="00BA0258"/>
    <w:rsid w:val="00BA129C"/>
    <w:rsid w:val="00BA5A89"/>
    <w:rsid w:val="00BB2F5B"/>
    <w:rsid w:val="00BD0C1E"/>
    <w:rsid w:val="00BD1850"/>
    <w:rsid w:val="00BD54FA"/>
    <w:rsid w:val="00BE1BF8"/>
    <w:rsid w:val="00C148F4"/>
    <w:rsid w:val="00C2051E"/>
    <w:rsid w:val="00C34499"/>
    <w:rsid w:val="00C3538C"/>
    <w:rsid w:val="00C364BE"/>
    <w:rsid w:val="00C5512F"/>
    <w:rsid w:val="00C63DE2"/>
    <w:rsid w:val="00C709C2"/>
    <w:rsid w:val="00C74A99"/>
    <w:rsid w:val="00C87E0C"/>
    <w:rsid w:val="00CC22DE"/>
    <w:rsid w:val="00CC249E"/>
    <w:rsid w:val="00D33C48"/>
    <w:rsid w:val="00D471B1"/>
    <w:rsid w:val="00D56552"/>
    <w:rsid w:val="00D57A2E"/>
    <w:rsid w:val="00D717A7"/>
    <w:rsid w:val="00D809D7"/>
    <w:rsid w:val="00D831AC"/>
    <w:rsid w:val="00D83E45"/>
    <w:rsid w:val="00DA39CB"/>
    <w:rsid w:val="00DA5C3E"/>
    <w:rsid w:val="00DE3C03"/>
    <w:rsid w:val="00DF41D7"/>
    <w:rsid w:val="00DF4221"/>
    <w:rsid w:val="00DF4E78"/>
    <w:rsid w:val="00E339F5"/>
    <w:rsid w:val="00E3586D"/>
    <w:rsid w:val="00E47895"/>
    <w:rsid w:val="00E52558"/>
    <w:rsid w:val="00E706AB"/>
    <w:rsid w:val="00E75EFA"/>
    <w:rsid w:val="00E843C5"/>
    <w:rsid w:val="00EA3CEB"/>
    <w:rsid w:val="00EA4263"/>
    <w:rsid w:val="00EA4F7D"/>
    <w:rsid w:val="00EA6510"/>
    <w:rsid w:val="00EB7D8B"/>
    <w:rsid w:val="00EF4ACA"/>
    <w:rsid w:val="00F0035D"/>
    <w:rsid w:val="00F07D6A"/>
    <w:rsid w:val="00F12EF9"/>
    <w:rsid w:val="00F14E33"/>
    <w:rsid w:val="00F233D1"/>
    <w:rsid w:val="00F274E3"/>
    <w:rsid w:val="00F422EB"/>
    <w:rsid w:val="00F44230"/>
    <w:rsid w:val="00F57BA1"/>
    <w:rsid w:val="00F74FF9"/>
    <w:rsid w:val="00F75F1D"/>
    <w:rsid w:val="00F778D2"/>
    <w:rsid w:val="00F977C0"/>
    <w:rsid w:val="00FA3906"/>
    <w:rsid w:val="00FB7CAE"/>
    <w:rsid w:val="00FD781B"/>
    <w:rsid w:val="00FE177A"/>
    <w:rsid w:val="00FE632B"/>
    <w:rsid w:val="00FF13F3"/>
    <w:rsid w:val="00FF35A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B152"/>
  <w15:docId w15:val="{2C695A5A-9C32-4705-979D-28459AE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B6"/>
    <w:pPr>
      <w:widowControl w:val="0"/>
    </w:pPr>
  </w:style>
  <w:style w:type="paragraph" w:styleId="1">
    <w:name w:val="heading 1"/>
    <w:aliases w:val="碩論章標題壹"/>
    <w:basedOn w:val="a"/>
    <w:next w:val="a"/>
    <w:link w:val="10"/>
    <w:autoRedefine/>
    <w:uiPriority w:val="9"/>
    <w:qFormat/>
    <w:rsid w:val="00C3538C"/>
    <w:pPr>
      <w:numPr>
        <w:numId w:val="21"/>
      </w:numPr>
      <w:overflowPunct w:val="0"/>
      <w:spacing w:afterLines="30" w:after="114"/>
      <w:ind w:left="720"/>
      <w:outlineLvl w:val="0"/>
    </w:pPr>
    <w:rPr>
      <w:rFonts w:ascii="Times New Roman" w:eastAsia="標楷體" w:hAnsi="Times New Roman" w:cstheme="majorBidi"/>
      <w:b/>
      <w:bCs/>
      <w:kern w:val="5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A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AB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438A6"/>
    <w:pPr>
      <w:ind w:leftChars="200" w:left="480"/>
    </w:pPr>
  </w:style>
  <w:style w:type="paragraph" w:styleId="a9">
    <w:name w:val="footnote text"/>
    <w:basedOn w:val="a"/>
    <w:link w:val="aa"/>
    <w:rsid w:val="00086BBF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腳文字 字元"/>
    <w:basedOn w:val="a0"/>
    <w:link w:val="a9"/>
    <w:uiPriority w:val="99"/>
    <w:rsid w:val="00086BBF"/>
    <w:rPr>
      <w:rFonts w:ascii="Calibri" w:eastAsia="新細明體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2E8F"/>
    <w:rPr>
      <w:vertAlign w:val="superscript"/>
    </w:rPr>
  </w:style>
  <w:style w:type="character" w:styleId="ac">
    <w:name w:val="Emphasis"/>
    <w:basedOn w:val="a0"/>
    <w:uiPriority w:val="20"/>
    <w:qFormat/>
    <w:rsid w:val="00212E8F"/>
    <w:rPr>
      <w:i/>
      <w:iCs/>
    </w:rPr>
  </w:style>
  <w:style w:type="character" w:customStyle="1" w:styleId="a8">
    <w:name w:val="清單段落 字元"/>
    <w:basedOn w:val="a0"/>
    <w:link w:val="a7"/>
    <w:uiPriority w:val="34"/>
    <w:rsid w:val="00212E8F"/>
  </w:style>
  <w:style w:type="character" w:styleId="ad">
    <w:name w:val="Hyperlink"/>
    <w:basedOn w:val="a0"/>
    <w:uiPriority w:val="99"/>
    <w:unhideWhenUsed/>
    <w:rsid w:val="001F09A6"/>
    <w:rPr>
      <w:color w:val="0563C1" w:themeColor="hyperlink"/>
      <w:u w:val="single"/>
    </w:rPr>
  </w:style>
  <w:style w:type="paragraph" w:customStyle="1" w:styleId="Default">
    <w:name w:val="Default"/>
    <w:rsid w:val="00EB7D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annotation text"/>
    <w:basedOn w:val="a"/>
    <w:link w:val="af"/>
    <w:semiHidden/>
    <w:rsid w:val="00E52558"/>
    <w:rPr>
      <w:rFonts w:ascii="Times New Roman" w:eastAsia="華康細圓體" w:hAnsi="Times New Roman" w:cs="Times New Roman"/>
      <w:color w:val="000000"/>
      <w:szCs w:val="24"/>
    </w:rPr>
  </w:style>
  <w:style w:type="character" w:customStyle="1" w:styleId="af">
    <w:name w:val="註解文字 字元"/>
    <w:basedOn w:val="a0"/>
    <w:link w:val="ae"/>
    <w:semiHidden/>
    <w:rsid w:val="00E52558"/>
    <w:rPr>
      <w:rFonts w:ascii="Times New Roman" w:eastAsia="華康細圓體" w:hAnsi="Times New Roman" w:cs="Times New Roman"/>
      <w:color w:val="000000"/>
      <w:szCs w:val="24"/>
    </w:rPr>
  </w:style>
  <w:style w:type="table" w:styleId="af0">
    <w:name w:val="Table Grid"/>
    <w:basedOn w:val="a1"/>
    <w:uiPriority w:val="39"/>
    <w:rsid w:val="0095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碩論章標題壹 字元"/>
    <w:basedOn w:val="a0"/>
    <w:link w:val="1"/>
    <w:uiPriority w:val="9"/>
    <w:rsid w:val="00C3538C"/>
    <w:rPr>
      <w:rFonts w:ascii="Times New Roman" w:eastAsia="標楷體" w:hAnsi="Times New Roman" w:cstheme="majorBidi"/>
      <w:b/>
      <w:bCs/>
      <w:kern w:val="52"/>
      <w:sz w:val="36"/>
      <w:szCs w:val="24"/>
    </w:rPr>
  </w:style>
  <w:style w:type="paragraph" w:customStyle="1" w:styleId="10-99">
    <w:name w:val="10-99隨頁註"/>
    <w:basedOn w:val="a"/>
    <w:link w:val="10-990"/>
    <w:qFormat/>
    <w:rsid w:val="006042B6"/>
    <w:pPr>
      <w:wordWrap w:val="0"/>
      <w:overflowPunct w:val="0"/>
      <w:snapToGrid w:val="0"/>
      <w:ind w:left="80" w:hangingChars="80" w:hanging="80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-990">
    <w:name w:val="10-99隨頁註 字元"/>
    <w:basedOn w:val="a0"/>
    <w:link w:val="10-99"/>
    <w:rsid w:val="006042B6"/>
    <w:rPr>
      <w:rFonts w:ascii="Times New Roman" w:hAnsi="Times New Roman" w:cs="Times New Roman"/>
      <w:sz w:val="20"/>
      <w:szCs w:val="20"/>
    </w:rPr>
  </w:style>
  <w:style w:type="paragraph" w:customStyle="1" w:styleId="af1">
    <w:name w:val="徵引網址"/>
    <w:basedOn w:val="a"/>
    <w:link w:val="af2"/>
    <w:qFormat/>
    <w:rsid w:val="00252BA8"/>
    <w:pPr>
      <w:overflowPunct w:val="0"/>
      <w:spacing w:beforeLines="30" w:before="30" w:afterLines="30" w:after="30"/>
      <w:ind w:leftChars="200" w:left="200"/>
      <w:jc w:val="both"/>
    </w:pPr>
    <w:rPr>
      <w:rFonts w:ascii="Times New Roman" w:hAnsi="Times New Roman" w:cs="Times New Roman"/>
      <w:szCs w:val="24"/>
    </w:rPr>
  </w:style>
  <w:style w:type="character" w:customStyle="1" w:styleId="af2">
    <w:name w:val="徵引網址 字元"/>
    <w:basedOn w:val="a0"/>
    <w:link w:val="af1"/>
    <w:rsid w:val="00252BA8"/>
    <w:rPr>
      <w:rFonts w:ascii="Times New Roman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A65598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65598"/>
    <w:rPr>
      <w:rFonts w:asciiTheme="minorHAnsi" w:eastAsiaTheme="minorEastAsia" w:hAnsiTheme="minorHAnsi" w:cstheme="minorBidi"/>
      <w:b/>
      <w:bCs/>
      <w:color w:val="auto"/>
      <w:szCs w:val="22"/>
    </w:rPr>
  </w:style>
  <w:style w:type="character" w:customStyle="1" w:styleId="af5">
    <w:name w:val="註解主旨 字元"/>
    <w:basedOn w:val="af"/>
    <w:link w:val="af4"/>
    <w:uiPriority w:val="99"/>
    <w:semiHidden/>
    <w:rsid w:val="00A65598"/>
    <w:rPr>
      <w:rFonts w:ascii="Times New Roman" w:eastAsia="華康細圓體" w:hAnsi="Times New Roman" w:cs="Times New Roman"/>
      <w:b/>
      <w:bCs/>
      <w:color w:val="00000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65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A65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735E4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655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6552"/>
    <w:pPr>
      <w:spacing w:before="63"/>
      <w:ind w:left="140"/>
      <w:jc w:val="center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styleId="af8">
    <w:name w:val="Strong"/>
    <w:basedOn w:val="a0"/>
    <w:uiPriority w:val="22"/>
    <w:qFormat/>
    <w:rsid w:val="00E75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td.ncl.edu.tw/cgi-bin/gs32/gsweb.cgi/ccd=1fTlZR/record?r1=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ktcds.edu.tw/Chong-De-School/education-intr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tcds.edu.tw/Chong-De-School/graduate.htm&#65292;106&#24180;09&#26376;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t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tcds.edu.tw/Chong-De-School/graduate.htm&#65292;106&#24180;09&#26376;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3BF5-F47B-4F7A-BDB1-CAE450EB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Shwu Fen</dc:creator>
  <cp:lastModifiedBy>雁智</cp:lastModifiedBy>
  <cp:revision>6</cp:revision>
  <dcterms:created xsi:type="dcterms:W3CDTF">2023-02-17T03:23:00Z</dcterms:created>
  <dcterms:modified xsi:type="dcterms:W3CDTF">2024-02-21T04:58:00Z</dcterms:modified>
</cp:coreProperties>
</file>