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B85BDF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 w:themeColor="text1"/>
          <w:sz w:val="28"/>
        </w:rPr>
      </w:pPr>
      <w:bookmarkStart w:id="0" w:name="_GoBack"/>
      <w:bookmarkEnd w:id="0"/>
      <w:r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一貫道崇德學院一貫道研究所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 </w:t>
      </w:r>
      <w:r w:rsidR="009602BD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110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</w:t>
      </w:r>
      <w:proofErr w:type="gramStart"/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學年度第</w:t>
      </w:r>
      <w:proofErr w:type="gramEnd"/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</w:t>
      </w:r>
      <w:r w:rsidR="00345AEE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>2</w:t>
      </w:r>
      <w:r w:rsidR="00C55456" w:rsidRPr="00B85BDF">
        <w:rPr>
          <w:rFonts w:ascii="華康細圓體" w:eastAsia="華康細圓體" w:hAnsi="標楷體" w:hint="eastAsia"/>
          <w:b/>
          <w:color w:val="000000" w:themeColor="text1"/>
          <w:sz w:val="28"/>
        </w:rPr>
        <w:t xml:space="preserve"> 學期</w:t>
      </w:r>
    </w:p>
    <w:p w:rsidR="00C55456" w:rsidRPr="00B85BDF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 w:themeColor="text1"/>
        </w:rPr>
      </w:pPr>
      <w:r w:rsidRPr="00B85BDF">
        <w:rPr>
          <w:rFonts w:ascii="華康細圓體" w:eastAsia="華康細圓體" w:hAnsi="標楷體" w:hint="eastAsia"/>
          <w:b/>
          <w:color w:val="000000" w:themeColor="text1"/>
        </w:rPr>
        <w:t>教學</w:t>
      </w:r>
      <w:r w:rsidR="00800531" w:rsidRPr="00B85BDF">
        <w:rPr>
          <w:rFonts w:ascii="華康細圓體" w:eastAsia="華康細圓體" w:hAnsi="標楷體" w:hint="eastAsia"/>
          <w:b/>
          <w:color w:val="000000" w:themeColor="text1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781E6C" w:rsidRPr="00B85BDF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科目名稱</w:t>
            </w:r>
          </w:p>
          <w:p w:rsidR="0075203E" w:rsidRPr="00B85BDF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F879F1" w:rsidP="00345AEE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一貫道</w:t>
            </w:r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佛</w:t>
            </w:r>
            <w:proofErr w:type="gramStart"/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規</w:t>
            </w:r>
            <w:proofErr w:type="gramEnd"/>
            <w:r w:rsidR="002C5FB4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禮節之研究</w:t>
            </w:r>
          </w:p>
          <w:p w:rsidR="00345AEE" w:rsidRPr="00B85BDF" w:rsidRDefault="00154580" w:rsidP="00154580">
            <w:pPr>
              <w:spacing w:line="160" w:lineRule="atLeast"/>
              <w:rPr>
                <w:rFonts w:ascii="華康細圓體" w:eastAsia="華康細圓體" w:hAnsi="Arial Unicode MS" w:cs="Arial Unicode MS"/>
                <w:color w:val="000000" w:themeColor="text1"/>
                <w:sz w:val="20"/>
                <w:szCs w:val="32"/>
              </w:rPr>
            </w:pPr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>A Study on The Temple rules</w:t>
            </w:r>
          </w:p>
          <w:p w:rsidR="00154580" w:rsidRPr="00B85BDF" w:rsidRDefault="00154580" w:rsidP="00345AEE">
            <w:pPr>
              <w:spacing w:line="160" w:lineRule="atLeast"/>
              <w:rPr>
                <w:rFonts w:ascii="華康細圓體" w:eastAsia="華康細圓體" w:hAnsi="Arial Unicode MS" w:cs="Arial Unicode MS"/>
                <w:color w:val="000000" w:themeColor="text1"/>
                <w:sz w:val="20"/>
                <w:szCs w:val="32"/>
              </w:rPr>
            </w:pPr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 xml:space="preserve"> in I-</w:t>
            </w:r>
            <w:proofErr w:type="spellStart"/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>Kuan</w:t>
            </w:r>
            <w:proofErr w:type="spellEnd"/>
            <w:r w:rsidRPr="00B85BDF">
              <w:rPr>
                <w:rFonts w:ascii="華康細圓體" w:eastAsia="華康細圓體" w:hAnsi="Arial Unicode MS" w:cs="Arial Unicode MS" w:hint="eastAsia"/>
                <w:color w:val="000000" w:themeColor="text1"/>
                <w:sz w:val="20"/>
                <w:szCs w:val="32"/>
              </w:rPr>
              <w:t>-Tao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B85BDF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□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必修</w:t>
            </w:r>
          </w:p>
          <w:p w:rsidR="00C55456" w:rsidRPr="00B85BDF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V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填表</w:t>
            </w:r>
            <w:r w:rsidR="00C55456"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B85BDF" w:rsidRDefault="00F879F1" w:rsidP="00F53CC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 xml:space="preserve">聯 絡 </w:t>
            </w:r>
          </w:p>
          <w:p w:rsidR="00C55456" w:rsidRPr="00B85BDF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B85BDF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0958703996</w:t>
            </w:r>
          </w:p>
        </w:tc>
      </w:tr>
      <w:tr w:rsidR="00781E6C" w:rsidRPr="00B85BDF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B85BDF" w:rsidRDefault="009E7AFB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54390" w:rsidRPr="00B85BDF" w:rsidRDefault="00854390" w:rsidP="008E3C62">
            <w:pPr>
              <w:spacing w:beforeLines="50" w:before="180" w:line="420" w:lineRule="exact"/>
              <w:rPr>
                <w:rFonts w:ascii="華康細圓體" w:eastAsia="華康細圓體" w:hAnsi="標楷體"/>
                <w:color w:val="000000" w:themeColor="text1"/>
                <w:spacing w:val="-28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一、教學內容</w:t>
            </w:r>
          </w:p>
          <w:p w:rsidR="00854390" w:rsidRPr="00B85BDF" w:rsidRDefault="000F697F" w:rsidP="00C63303">
            <w:pPr>
              <w:spacing w:line="420" w:lineRule="exact"/>
              <w:rPr>
                <w:rFonts w:ascii="華康細圓體" w:eastAsia="華康細圓體" w:hAnsi="Arial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Cs w:val="24"/>
              </w:rPr>
              <w:t xml:space="preserve">　　</w:t>
            </w:r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一貫道的佛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禮節，稟承聖人之道，敬天地，禮神明；誠心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抱守，主敬存誠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。透過佛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禮節的具體實踐，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體現白陽修士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的修行生活及道德人文內涵；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展現白陽道場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的風範及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成道之軌儀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。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於己，追求克己復禮，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內外齋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明，啟發良知良能之至善的身心靈修養；於人，追求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相敬無爭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，謙讓和諧的道德生活秩序；於道場，追求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一道同風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以奠</w:t>
            </w:r>
            <w:r w:rsidR="00854390" w:rsidRPr="00B85BDF">
              <w:rPr>
                <w:rFonts w:ascii="華康細圓體" w:eastAsia="華康細圓體" w:hAnsi="新細明體" w:hint="eastAsia"/>
                <w:color w:val="000000" w:themeColor="text1"/>
                <w:kern w:val="0"/>
                <w:szCs w:val="24"/>
              </w:rPr>
              <w:t>    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定道場傳承永續的基石</w:t>
            </w:r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。因此，「佛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禮節」被視為「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天律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」、「天梯」，是撐起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道場道風的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鋼筋骨，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也是白陽修士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「修道四門功課」及「修成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神仙佛聖必要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完成之七門功課」之</w:t>
            </w:r>
            <w:proofErr w:type="gramStart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</w:t>
            </w:r>
            <w:proofErr w:type="gramEnd"/>
            <w:r w:rsidR="00854390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。故</w:t>
            </w:r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一貫道佛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禮節之研究，不僅具學術價值，也有助於道</w:t>
            </w:r>
            <w:proofErr w:type="gramStart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務</w:t>
            </w:r>
            <w:proofErr w:type="gramEnd"/>
            <w:r w:rsidR="00854390" w:rsidRPr="00B85BDF">
              <w:rPr>
                <w:rFonts w:ascii="華康細圓體" w:eastAsia="華康細圓體" w:hAnsi="Arial" w:cs="Arial" w:hint="eastAsia"/>
                <w:bCs/>
                <w:color w:val="000000" w:themeColor="text1"/>
                <w:szCs w:val="24"/>
                <w:shd w:val="clear" w:color="auto" w:fill="FFFFFF"/>
              </w:rPr>
              <w:t>發展，更益於敦厚人倫、安定社會。</w:t>
            </w:r>
          </w:p>
          <w:p w:rsidR="00854390" w:rsidRPr="00B85BDF" w:rsidRDefault="00173C6E" w:rsidP="00173C6E">
            <w:pPr>
              <w:spacing w:line="42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 xml:space="preserve">　　</w:t>
            </w:r>
            <w:r w:rsidR="00F53CC5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本課程屬半學年之教學計畫</w:t>
            </w:r>
            <w:r w:rsidR="00DF01FA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課程</w:t>
            </w:r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藉由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專題式的討論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，由近而遠，由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粗入精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；由器物層貫徹形而上哲學，由儀式禮文到實務演練;結合「理門」與「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行門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」，融合理論和實踐，全面且深入地探索一貫道佛</w:t>
            </w:r>
            <w:proofErr w:type="gramStart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規</w:t>
            </w:r>
            <w:proofErr w:type="gramEnd"/>
            <w:r w:rsidR="00854390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禮節之意義。</w:t>
            </w:r>
          </w:p>
          <w:p w:rsidR="00854390" w:rsidRPr="00B85BDF" w:rsidRDefault="00854390" w:rsidP="008E3C62">
            <w:pPr>
              <w:pStyle w:val="a9"/>
              <w:numPr>
                <w:ilvl w:val="0"/>
                <w:numId w:val="9"/>
              </w:numPr>
              <w:spacing w:beforeLines="50" w:before="180" w:line="420" w:lineRule="exact"/>
              <w:rPr>
                <w:rFonts w:ascii="華康細圓體" w:hAnsi="新細明體"/>
                <w:b/>
                <w:color w:val="000000" w:themeColor="text1"/>
                <w:kern w:val="0"/>
              </w:rPr>
            </w:pPr>
            <w:r w:rsidRPr="00B85BDF">
              <w:rPr>
                <w:rFonts w:ascii="華康細圓體" w:hAnsi="新細明體" w:hint="eastAsia"/>
                <w:b/>
                <w:color w:val="000000" w:themeColor="text1"/>
                <w:kern w:val="0"/>
              </w:rPr>
              <w:t>教學方法與目標</w:t>
            </w:r>
          </w:p>
          <w:p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解讀代表性的「禮樂」之文本，深度了解其真實義，以</w:t>
            </w:r>
            <w:r w:rsidRPr="00B85BDF">
              <w:rPr>
                <w:rFonts w:ascii="華康細圓體" w:eastAsia="華康細圓體" w:hAnsi="新細明體" w:hint="eastAsia"/>
                <w:color w:val="000000" w:themeColor="text1"/>
                <w:szCs w:val="24"/>
              </w:rPr>
              <w:t>疏通「禮樂」文化的源頭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</w:p>
          <w:p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經由對代表性「佛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禮節」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之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聖訓及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文獻的研討，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辨章學術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考鏡源頭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，疏通佛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禮節的源流及發展演變。</w:t>
            </w:r>
          </w:p>
          <w:p w:rsidR="00854390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經由現行佛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研究與探討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了解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禮節的</w:t>
            </w:r>
            <w:r w:rsidR="000F697F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義理、實踐、應用、殊勝。</w:t>
            </w:r>
          </w:p>
          <w:p w:rsidR="00D20286" w:rsidRPr="00B85BDF" w:rsidRDefault="00854390" w:rsidP="00C633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420" w:lineRule="exact"/>
              <w:ind w:left="672" w:hanging="420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經由具體禮節的修持與落實，培養知行合一、文質彬彬的白陽修士。</w:t>
            </w:r>
          </w:p>
          <w:p w:rsidR="009E7AFB" w:rsidRPr="00B85BDF" w:rsidRDefault="00854390" w:rsidP="00C63303">
            <w:pPr>
              <w:pStyle w:val="a9"/>
              <w:spacing w:line="420" w:lineRule="exact"/>
              <w:rPr>
                <w:rFonts w:ascii="華康細圓體"/>
                <w:color w:val="000000" w:themeColor="text1"/>
              </w:rPr>
            </w:pPr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 xml:space="preserve">　　整體而言，透過代表性經典及文本的講述、討論、報告</w:t>
            </w:r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，具體佛</w:t>
            </w:r>
            <w:proofErr w:type="gramStart"/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規</w:t>
            </w:r>
            <w:proofErr w:type="gramEnd"/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禮節的探討，培養獨立思考及研究能力，</w:t>
            </w:r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並促進對於一己修行慧命的自覺，而導向</w:t>
            </w:r>
            <w:proofErr w:type="gramStart"/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成熟修辦價值觀</w:t>
            </w:r>
            <w:proofErr w:type="gramEnd"/>
            <w:r w:rsidRPr="00B85BDF">
              <w:rPr>
                <w:rFonts w:ascii="華康細圓體" w:hAnsi="新細明體" w:cs="華康細圓體" w:hint="eastAsia"/>
                <w:color w:val="000000" w:themeColor="text1"/>
                <w:kern w:val="0"/>
              </w:rPr>
              <w:t>的建立，</w:t>
            </w:r>
            <w:r w:rsidRPr="00B85BDF">
              <w:rPr>
                <w:rFonts w:ascii="華康細圓體" w:hAnsi="標楷體" w:cs="華康細圓體" w:hint="eastAsia"/>
                <w:color w:val="000000" w:themeColor="text1"/>
              </w:rPr>
              <w:t>讓</w:t>
            </w:r>
            <w:r w:rsidRPr="00B85BDF">
              <w:rPr>
                <w:rFonts w:ascii="華康細圓體" w:cs="華康細圓體" w:hint="eastAsia"/>
                <w:color w:val="000000" w:themeColor="text1"/>
              </w:rPr>
              <w:t>本課程展現學術化與修行實踐相互交融的學習意義。</w:t>
            </w:r>
          </w:p>
        </w:tc>
      </w:tr>
      <w:tr w:rsidR="00781E6C" w:rsidRPr="00B85BDF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B85BDF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lastRenderedPageBreak/>
              <w:t>評</w:t>
            </w:r>
            <w:r w:rsidR="0044625C"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 xml:space="preserve"> </w:t>
            </w: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量</w:t>
            </w:r>
            <w:r w:rsidR="0044625C"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 xml:space="preserve"> </w:t>
            </w: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B85BDF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/>
                <w:bCs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平時成績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3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%</w:t>
            </w:r>
          </w:p>
          <w:p w:rsidR="00C63303" w:rsidRPr="00B85BDF" w:rsidRDefault="00F53CC5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口頭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報告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2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0%</w:t>
            </w:r>
          </w:p>
          <w:p w:rsidR="00800531" w:rsidRPr="00B85BDF" w:rsidRDefault="00F53CC5" w:rsidP="00F53CC5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書面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報告</w:t>
            </w:r>
            <w:r w:rsidR="00516912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5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0</w:t>
            </w:r>
            <w:r w:rsidR="009C1DDD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%</w:t>
            </w:r>
            <w:r w:rsidR="00C63303"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  </w:t>
            </w:r>
          </w:p>
        </w:tc>
      </w:tr>
      <w:tr w:rsidR="00781E6C" w:rsidRPr="00B85BDF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16"/>
                <w:szCs w:val="16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16"/>
              </w:rPr>
              <w:t>週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B85BDF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B85BDF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0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0"/>
              </w:rPr>
              <w:t>核 心 能 力(請 依 參 考 指 標  填 寫 代 號)</w:t>
            </w:r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  <w:r w:rsidRPr="00B85BDF">
              <w:rPr>
                <w:rFonts w:ascii="華康細圓體" w:eastAsia="華康細圓體" w:hint="eastAsia"/>
                <w:szCs w:val="24"/>
              </w:rPr>
              <w:t>2/21-2/25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第一單元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總論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課程內容與教學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方法及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目標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9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一貫道佛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規</w:t>
            </w:r>
            <w:proofErr w:type="gramEnd"/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禮節之研究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總論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  <w:r w:rsidRPr="00B85BDF">
              <w:rPr>
                <w:rFonts w:ascii="華康細圓體" w:eastAsia="華康細圓體" w:hint="eastAsia"/>
                <w:szCs w:val="24"/>
              </w:rPr>
              <w:t>2/28-3/5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第二單元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禮樂思想的歷史發展源流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疏通先秦禮樂發展的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  <w:lang w:eastAsia="zh-HK"/>
              </w:rPr>
              <w:t>源流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衍變</w:t>
            </w:r>
          </w:p>
          <w:p w:rsid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/>
                <w:color w:val="000000" w:themeColor="text1"/>
                <w:szCs w:val="24"/>
              </w:rPr>
            </w:pP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 xml:space="preserve">　（</w:t>
            </w: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  <w:lang w:eastAsia="zh-HK"/>
              </w:rPr>
              <w:t>一</w:t>
            </w:r>
            <w:r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）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  <w:lang w:eastAsia="zh-HK"/>
              </w:rPr>
              <w:t>禮的起源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傳統禮學的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兩種思維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/>
                <w:color w:val="000000" w:themeColor="text1"/>
                <w:szCs w:val="24"/>
              </w:rPr>
            </w:pPr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（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  <w:lang w:eastAsia="zh-HK"/>
              </w:rPr>
              <w:t>二</w:t>
            </w:r>
            <w:r>
              <w:rPr>
                <w:rFonts w:ascii="華康細圓體" w:eastAsia="華康細圓體" w:hint="eastAsia"/>
                <w:color w:val="000000" w:themeColor="text1"/>
                <w:szCs w:val="24"/>
              </w:rPr>
              <w:t>）</w:t>
            </w:r>
            <w:r w:rsidRPr="00B85BDF">
              <w:rPr>
                <w:rFonts w:ascii="華康細圓體" w:eastAsia="華康細圓體" w:hint="eastAsia"/>
                <w:bCs/>
                <w:color w:val="000000" w:themeColor="text1"/>
                <w:szCs w:val="24"/>
              </w:rPr>
              <w:t>先秦禮樂發展的三個階段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  <w:r w:rsidRPr="00B85BDF">
              <w:rPr>
                <w:rFonts w:ascii="華康細圓體" w:eastAsia="華康細圓體" w:hint="eastAsia"/>
                <w:szCs w:val="24"/>
              </w:rPr>
              <w:t>3/7-3/11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第三單元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禮節之精神要義與應用原則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的基本作用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300" w:firstLine="72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1.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禮與立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2.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3.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禮與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和</w:t>
            </w:r>
            <w:proofErr w:type="gramEnd"/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的精神要義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jc w:val="center"/>
              <w:rPr>
                <w:rFonts w:ascii="華康細圓體" w:eastAsia="華康細圓體"/>
                <w:szCs w:val="24"/>
              </w:rPr>
            </w:pPr>
            <w:r w:rsidRPr="00B85BDF">
              <w:rPr>
                <w:rFonts w:ascii="華康細圓體" w:eastAsia="華康細圓體" w:hint="eastAsia"/>
                <w:szCs w:val="24"/>
              </w:rPr>
              <w:t>3/14-3/18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的應用原則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cs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禮節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禮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的修持工夫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3/21-3/25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第四單元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一貫道佛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規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禮節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之探本溯源</w:t>
            </w:r>
            <w:proofErr w:type="gramEnd"/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 w:cs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一貫道佛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規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禮節之沿革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20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 w:cs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早期禮本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之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3/28-4/1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師尊《暫訂佛規》之研究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4/4-4/8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cs="華康細圓體"/>
                <w:b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第四單元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一貫道之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禮器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／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禮具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／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佛堂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cs="華康細圓體" w:hint="eastAsia"/>
                <w:b/>
                <w:color w:val="0000CC"/>
                <w:kern w:val="0"/>
                <w:szCs w:val="24"/>
                <w:lang w:eastAsia="zh-HK"/>
              </w:rPr>
              <w:t>之研究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、一貫道佛堂之特色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佛像及空間擺設之象徵</w:t>
            </w:r>
          </w:p>
          <w:p w:rsidR="00B85BDF" w:rsidRPr="00B85BDF" w:rsidRDefault="00B85BDF" w:rsidP="00B85BDF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各種禮具器物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之意義（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佛堂八寶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金鐘義鼎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4/11-4/15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29" w:left="651" w:hangingChars="242" w:hanging="581"/>
              <w:rPr>
                <w:rFonts w:ascii="華康細圓體" w:eastAsia="華康細圓體" w:hAnsi="微軟正黑體" w:cs="華康細圓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第五單元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禮儀</w:t>
            </w: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之探討</w:t>
            </w:r>
          </w:p>
          <w:p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禮式、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禮容</w:t>
            </w:r>
            <w:proofErr w:type="gramEnd"/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探討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）打毛巾淨手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作揖、跪、叩首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4/18-4/22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/>
                <w:b/>
                <w:bCs/>
                <w:color w:val="0000CC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、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禮式、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禮容</w:t>
            </w:r>
            <w:proofErr w:type="gramEnd"/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探討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）點送佛燈、平爐、發爐、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獻香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、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ind w:firstLineChars="500" w:firstLine="1200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獻供、供品排放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等</w:t>
            </w:r>
          </w:p>
          <w:p w:rsidR="00B85BDF" w:rsidRPr="00B85BDF" w:rsidRDefault="00B85BDF" w:rsidP="00B85BDF">
            <w:pPr>
              <w:widowControl/>
              <w:tabs>
                <w:tab w:val="left" w:pos="1186"/>
              </w:tabs>
              <w:adjustRightInd w:val="0"/>
              <w:snapToGrid w:val="0"/>
              <w:spacing w:line="400" w:lineRule="exact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獻香叩頭之殊勝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4/25-4/29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二、一貫道基本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禮節</w:t>
            </w:r>
            <w:r w:rsidR="003C7E0C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之探討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參辭駕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禮節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lastRenderedPageBreak/>
              <w:t>早晚獻香禮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節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（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所禮拜仙佛之意義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）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4"/>
              </w:numPr>
              <w:tabs>
                <w:tab w:val="left" w:pos="1199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初一十五禮節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lastRenderedPageBreak/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lastRenderedPageBreak/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5/2-5/6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）老</w:t>
            </w:r>
            <w:r w:rsidRPr="00B85BDF">
              <w:rPr>
                <w:rFonts w:ascii="華康細圓體" w:eastAsia="華康細圓體" w:hAnsi="微軟正黑體" w:hint="eastAsia"/>
                <w:noProof/>
                <w:color w:val="000000" w:themeColor="text1"/>
                <w:szCs w:val="24"/>
              </w:rPr>
              <w:drawing>
                <wp:inline distT="0" distB="0" distL="0" distR="0" wp14:anchorId="2101292B" wp14:editId="44950EAB">
                  <wp:extent cx="158750" cy="142875"/>
                  <wp:effectExtent l="0" t="0" r="0" b="9525"/>
                  <wp:docPr id="2" name="圖片 67" descr="http://sps.bgjd.org.tw/photo/m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7" descr="http://sps.bgjd.org.tw/photo/m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</w:rPr>
              <w:t>大典禮</w:t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節</w:t>
            </w:r>
          </w:p>
          <w:p w:rsidR="00B85BDF" w:rsidRPr="00B85BDF" w:rsidRDefault="00B85BDF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 w:cs="華康細圓體"/>
                <w:noProof/>
                <w:color w:val="000000" w:themeColor="text1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</w:t>
            </w:r>
            <w:r w:rsid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五</w:t>
            </w:r>
            <w:r w:rsidRPr="00B85BDF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辦道禮節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5/09-5/13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3C7E0C" w:rsidP="00B85BDF">
            <w:pPr>
              <w:widowControl/>
              <w:tabs>
                <w:tab w:val="left" w:pos="1199"/>
              </w:tabs>
              <w:adjustRightInd w:val="0"/>
              <w:snapToGrid w:val="0"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>
              <w:rPr>
                <w:rFonts w:ascii="華康細圓體" w:eastAsia="華康細圓體" w:hAnsi="微軟正黑體" w:cs="華康細圓體" w:hint="eastAsia"/>
                <w:b/>
                <w:bCs/>
                <w:color w:val="0000CC"/>
                <w:kern w:val="0"/>
                <w:szCs w:val="24"/>
              </w:rPr>
              <w:t xml:space="preserve">　　 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六</w:t>
            </w:r>
            <w:r w:rsidR="00B85BDF"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  <w:r w:rsidR="00B85BDF" w:rsidRPr="00B85BDF">
              <w:rPr>
                <w:rFonts w:ascii="華康細圓體" w:eastAsia="華康細圓體" w:hAnsi="微軟正黑體" w:cs="華康細圓體" w:hint="eastAsia"/>
                <w:noProof/>
                <w:color w:val="000000" w:themeColor="text1"/>
                <w:szCs w:val="24"/>
                <w:lang w:eastAsia="zh-HK"/>
              </w:rPr>
              <w:t>超拔禮節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5/16-5/20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leftChars="29" w:left="651" w:hangingChars="242" w:hanging="581"/>
              <w:rPr>
                <w:rFonts w:ascii="華康細圓體" w:eastAsia="華康細圓體" w:cs="華康細圓體"/>
                <w:b/>
                <w:bCs/>
                <w:color w:val="0000CC"/>
                <w:kern w:val="0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第六單元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一貫道之</w:t>
            </w:r>
            <w:r w:rsid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禮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文</w:t>
            </w:r>
            <w:r w:rsid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研究</w:t>
            </w:r>
          </w:p>
          <w:p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一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、一貫道各式「表文」之研究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1185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 w:cs="華康細圓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三表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：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求道表文</w:t>
            </w:r>
            <w:proofErr w:type="gramEnd"/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超拔表文</w:t>
            </w:r>
            <w:proofErr w:type="gramEnd"/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結緣表文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6"/>
              </w:numPr>
              <w:tabs>
                <w:tab w:val="left" w:pos="1185"/>
              </w:tabs>
              <w:adjustRightInd w:val="0"/>
              <w:snapToGrid w:val="0"/>
              <w:spacing w:line="400" w:lineRule="exact"/>
              <w:ind w:leftChars="0"/>
              <w:jc w:val="both"/>
              <w:rPr>
                <w:rFonts w:ascii="華康細圓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請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壇詞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跪讀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申請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5/23-5/27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文」之研究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早晚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愿懺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法會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7"/>
              </w:numPr>
              <w:tabs>
                <w:tab w:val="left" w:pos="1185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清口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5/30-6/3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spacing w:line="400" w:lineRule="exact"/>
              <w:ind w:firstLineChars="100" w:firstLine="240"/>
              <w:rPr>
                <w:rFonts w:ascii="華康細圓體" w:eastAsia="華康細圓體"/>
                <w:b/>
                <w:bCs/>
                <w:color w:val="000000" w:themeColor="text1"/>
                <w:kern w:val="0"/>
                <w:lang w:eastAsia="zh-HK"/>
              </w:rPr>
            </w:pP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三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、一貫道各式「</w:t>
            </w:r>
            <w:proofErr w:type="gramStart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文」、「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  <w:lang w:eastAsia="zh-HK"/>
              </w:rPr>
              <w:t>疏文</w:t>
            </w:r>
            <w:r w:rsidRPr="00B85BDF">
              <w:rPr>
                <w:rFonts w:ascii="華康細圓體" w:eastAsia="華康細圓體" w:cs="華康細圓體" w:hint="eastAsia"/>
                <w:b/>
                <w:bCs/>
                <w:color w:val="000000" w:themeColor="text1"/>
                <w:kern w:val="0"/>
              </w:rPr>
              <w:t>」之研究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愿及</w:t>
            </w: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壇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主（副壇主）、講師、講員、辦事人員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</w:rPr>
              <w:t>文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五</w:t>
            </w:r>
            <w:proofErr w:type="gramStart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愿</w:t>
            </w:r>
            <w:proofErr w:type="gramEnd"/>
            <w:r w:rsidRPr="00B85BDF">
              <w:rPr>
                <w:rFonts w:ascii="華康細圓體" w:hAnsi="微軟正黑體" w:cs="華康細圓體" w:hint="eastAsia"/>
                <w:color w:val="000000" w:themeColor="text1"/>
                <w:kern w:val="0"/>
                <w:lang w:eastAsia="zh-HK"/>
              </w:rPr>
              <w:t>及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懺悔文：開齋懺悔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文</w:t>
            </w:r>
            <w:r w:rsidRPr="00B85BDF">
              <w:rPr>
                <w:rFonts w:ascii="華康細圓體" w:hAnsi="微軟正黑體" w:hint="eastAsia"/>
                <w:color w:val="000000" w:themeColor="text1"/>
                <w:kern w:val="0"/>
              </w:rPr>
              <w:t>、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年終辭歲懺悔</w:t>
            </w:r>
            <w:proofErr w:type="gramStart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愿</w:t>
            </w:r>
            <w:proofErr w:type="gramEnd"/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文</w:t>
            </w:r>
            <w:r w:rsidRPr="00B85BDF">
              <w:rPr>
                <w:rFonts w:ascii="華康細圓體" w:cs="華康細圓體" w:hint="eastAsia"/>
                <w:color w:val="000000" w:themeColor="text1"/>
                <w:kern w:val="0"/>
                <w:lang w:eastAsia="zh-HK"/>
              </w:rPr>
              <w:t>等</w:t>
            </w:r>
          </w:p>
          <w:p w:rsidR="00B85BDF" w:rsidRPr="00B85BDF" w:rsidRDefault="00B85BDF" w:rsidP="00B85BDF">
            <w:pPr>
              <w:pStyle w:val="ac"/>
              <w:widowControl/>
              <w:numPr>
                <w:ilvl w:val="0"/>
                <w:numId w:val="18"/>
              </w:numPr>
              <w:tabs>
                <w:tab w:val="left" w:pos="1213"/>
              </w:tabs>
              <w:spacing w:line="400" w:lineRule="exact"/>
              <w:ind w:leftChars="0"/>
              <w:jc w:val="both"/>
              <w:rPr>
                <w:rFonts w:ascii="華康細圓體" w:hAnsi="微軟正黑體"/>
                <w:color w:val="000000" w:themeColor="text1"/>
                <w:kern w:val="0"/>
              </w:rPr>
            </w:pPr>
            <w:r w:rsidRPr="00B85BDF">
              <w:rPr>
                <w:rFonts w:ascii="華康細圓體" w:cs="華康細圓體" w:hint="eastAsia"/>
                <w:color w:val="000000" w:themeColor="text1"/>
                <w:kern w:val="0"/>
              </w:rPr>
              <w:t>其他</w:t>
            </w:r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：各類疏文、</w:t>
            </w:r>
            <w:proofErr w:type="gramStart"/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迴</w:t>
            </w:r>
            <w:proofErr w:type="gramEnd"/>
            <w:r w:rsidRPr="00B85BDF">
              <w:rPr>
                <w:rFonts w:ascii="華康細圓體" w:hAnsi="細明體" w:cs="細明體" w:hint="eastAsia"/>
                <w:color w:val="000000" w:themeColor="text1"/>
                <w:kern w:val="0"/>
              </w:rPr>
              <w:t>向文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6/6-6/10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B85BDF" w:rsidRDefault="00B85BDF" w:rsidP="00B85BDF">
            <w:pPr>
              <w:widowControl/>
              <w:tabs>
                <w:tab w:val="left" w:pos="1241"/>
              </w:tabs>
              <w:spacing w:line="400" w:lineRule="exact"/>
              <w:ind w:left="555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）求道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人之當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及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十條大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之意涵</w:t>
            </w:r>
          </w:p>
          <w:p w:rsidR="00B85BDF" w:rsidRPr="00B85BDF" w:rsidRDefault="00B85BDF" w:rsidP="00B85BDF">
            <w:pPr>
              <w:widowControl/>
              <w:tabs>
                <w:tab w:val="left" w:pos="1241"/>
              </w:tabs>
              <w:spacing w:line="400" w:lineRule="exact"/>
              <w:ind w:left="555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四</w:t>
            </w:r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）法會兩條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立／六條大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（清修</w:t>
            </w:r>
            <w:proofErr w:type="gramStart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愿</w:t>
            </w:r>
            <w:proofErr w:type="gramEnd"/>
            <w:r w:rsidRPr="00B85BDF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Arial" w:cs="Arial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6/13-6/17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3C7E0C" w:rsidRDefault="00B85BDF" w:rsidP="00B85BDF">
            <w:pPr>
              <w:spacing w:line="440" w:lineRule="exact"/>
              <w:ind w:leftChars="29" w:left="651" w:hangingChars="242" w:hanging="581"/>
              <w:rPr>
                <w:rFonts w:ascii="華康細圓體" w:eastAsia="華康細圓體" w:cs="華康細圓體"/>
                <w:b/>
                <w:bCs/>
                <w:color w:val="0000CC"/>
                <w:kern w:val="0"/>
                <w:szCs w:val="24"/>
              </w:rPr>
            </w:pP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第七單元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：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一貫道之</w:t>
            </w:r>
            <w:r w:rsidR="003C7E0C"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「</w:t>
            </w:r>
            <w:proofErr w:type="gramStart"/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戒</w:t>
            </w:r>
            <w:r w:rsidR="003C7E0C"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cs="華康細圓體" w:hint="eastAsia"/>
                <w:b/>
                <w:bCs/>
                <w:color w:val="0000CC"/>
                <w:kern w:val="0"/>
                <w:szCs w:val="24"/>
                <w:lang w:eastAsia="zh-HK"/>
              </w:rPr>
              <w:t>研究</w:t>
            </w:r>
          </w:p>
          <w:p w:rsidR="00B85BDF" w:rsidRPr="003C7E0C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Cs/>
                <w:color w:val="0000CC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一貫道之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十五條佛</w:t>
            </w:r>
            <w:proofErr w:type="gramStart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研究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240" w:lineRule="exact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jc w:val="center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B85BDF" w:rsidRPr="00B85BDF" w:rsidTr="008E3C62">
        <w:trPr>
          <w:trHeight w:val="561"/>
        </w:trPr>
        <w:tc>
          <w:tcPr>
            <w:tcW w:w="360" w:type="dxa"/>
            <w:vAlign w:val="center"/>
          </w:tcPr>
          <w:p w:rsidR="00B85BDF" w:rsidRPr="00B85BDF" w:rsidRDefault="00B85BDF" w:rsidP="00B85BDF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 w:themeColor="text1"/>
                <w:spacing w:val="-28"/>
                <w:sz w:val="22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B85BDF" w:rsidRPr="00B85BDF" w:rsidRDefault="00B85BDF" w:rsidP="00B85BDF">
            <w:pPr>
              <w:autoSpaceDE w:val="0"/>
              <w:autoSpaceDN w:val="0"/>
              <w:adjustRightInd w:val="0"/>
              <w:jc w:val="center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/>
                <w:kern w:val="0"/>
                <w:szCs w:val="24"/>
              </w:rPr>
              <w:t>6/20-6/24</w:t>
            </w:r>
          </w:p>
        </w:tc>
        <w:tc>
          <w:tcPr>
            <w:tcW w:w="5201" w:type="dxa"/>
            <w:gridSpan w:val="6"/>
            <w:vAlign w:val="center"/>
          </w:tcPr>
          <w:p w:rsidR="00B85BDF" w:rsidRPr="003C7E0C" w:rsidRDefault="00B85BDF" w:rsidP="00B85BDF">
            <w:pPr>
              <w:spacing w:line="400" w:lineRule="exact"/>
              <w:ind w:leftChars="129" w:left="651" w:hangingChars="142" w:hanging="341"/>
              <w:rPr>
                <w:rFonts w:ascii="華康細圓體" w:eastAsia="華康細圓體" w:hAnsi="微軟正黑體" w:cs="華康細圓體"/>
                <w:bCs/>
                <w:color w:val="000000" w:themeColor="text1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一貫道之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「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佛</w:t>
            </w:r>
            <w:proofErr w:type="gramStart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／</w:t>
            </w:r>
            <w:proofErr w:type="gramStart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規</w:t>
            </w:r>
            <w:proofErr w:type="gramEnd"/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戒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</w:rPr>
              <w:t>」</w:t>
            </w:r>
            <w:r w:rsidRPr="003C7E0C">
              <w:rPr>
                <w:rFonts w:ascii="華康細圓體" w:eastAsia="華康細圓體" w:hAnsi="微軟正黑體" w:cs="華康細圓體" w:hint="eastAsia"/>
                <w:bCs/>
                <w:color w:val="000000" w:themeColor="text1"/>
                <w:kern w:val="0"/>
                <w:szCs w:val="24"/>
                <w:lang w:eastAsia="zh-HK"/>
              </w:rPr>
              <w:t>研究</w:t>
            </w:r>
          </w:p>
          <w:p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 w:cs="華康細圓體"/>
                <w:color w:val="000000" w:themeColor="text1"/>
                <w:kern w:val="0"/>
                <w:szCs w:val="24"/>
                <w:lang w:eastAsia="zh-HK"/>
              </w:rPr>
            </w:pP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二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）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三清四正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之研究</w:t>
            </w:r>
          </w:p>
          <w:p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/>
                <w:color w:val="000000" w:themeColor="text1"/>
                <w:kern w:val="0"/>
                <w:szCs w:val="24"/>
                <w:lang w:eastAsia="zh-HK"/>
              </w:rPr>
            </w:pP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 xml:space="preserve">　　（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  <w:lang w:eastAsia="zh-HK"/>
              </w:rPr>
              <w:t>三</w:t>
            </w:r>
            <w:r w:rsidRPr="003C7E0C">
              <w:rPr>
                <w:rFonts w:ascii="華康細圓體" w:eastAsia="華康細圓體" w:hAnsi="微軟正黑體" w:cs="華康細圓體" w:hint="eastAsia"/>
                <w:color w:val="000000" w:themeColor="text1"/>
                <w:kern w:val="0"/>
                <w:szCs w:val="24"/>
              </w:rPr>
              <w:t>）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>五戒十善</w:t>
            </w: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  <w:lang w:eastAsia="zh-HK"/>
              </w:rPr>
              <w:t>之研究</w:t>
            </w:r>
          </w:p>
          <w:p w:rsidR="00B85BDF" w:rsidRPr="003C7E0C" w:rsidRDefault="00B85BDF" w:rsidP="00B85BDF">
            <w:pPr>
              <w:widowControl/>
              <w:spacing w:line="400" w:lineRule="exact"/>
              <w:jc w:val="both"/>
              <w:rPr>
                <w:rFonts w:ascii="華康細圓體" w:eastAsia="華康細圓體" w:hAnsi="微軟正黑體"/>
                <w:b/>
                <w:color w:val="000000" w:themeColor="text1"/>
                <w:kern w:val="0"/>
                <w:szCs w:val="24"/>
              </w:rPr>
            </w:pPr>
            <w:r w:rsidRPr="003C7E0C">
              <w:rPr>
                <w:rFonts w:ascii="華康細圓體" w:eastAsia="華康細圓體" w:hAnsi="微軟正黑體" w:hint="eastAsia"/>
                <w:color w:val="000000" w:themeColor="text1"/>
                <w:kern w:val="0"/>
                <w:szCs w:val="24"/>
              </w:rPr>
              <w:t xml:space="preserve">     </w:t>
            </w:r>
            <w:r w:rsidRPr="003C7E0C">
              <w:rPr>
                <w:rFonts w:ascii="華康細圓體" w:eastAsia="華康細圓體" w:hAnsi="微軟正黑體" w:hint="eastAsia"/>
                <w:b/>
                <w:color w:val="000000" w:themeColor="text1"/>
                <w:kern w:val="0"/>
                <w:szCs w:val="24"/>
                <w:lang w:eastAsia="zh-HK"/>
              </w:rPr>
              <w:t>學生期末口頭報告</w:t>
            </w:r>
          </w:p>
        </w:tc>
        <w:tc>
          <w:tcPr>
            <w:tcW w:w="2551" w:type="dxa"/>
            <w:gridSpan w:val="3"/>
            <w:vAlign w:val="center"/>
          </w:tcPr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課堂講授、專題討論、</w:t>
            </w:r>
          </w:p>
          <w:p w:rsidR="00B85BDF" w:rsidRPr="00B85BDF" w:rsidRDefault="00B85BDF" w:rsidP="00B85BDF">
            <w:pPr>
              <w:spacing w:line="0" w:lineRule="atLeast"/>
              <w:jc w:val="both"/>
              <w:rPr>
                <w:rFonts w:ascii="華康細圓體" w:eastAsia="華康細圓體" w:hAnsi="標楷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標楷體" w:hint="eastAsia"/>
                <w:color w:val="000000" w:themeColor="text1"/>
                <w:szCs w:val="24"/>
              </w:rPr>
              <w:t>學生口頭報告</w:t>
            </w:r>
          </w:p>
        </w:tc>
        <w:tc>
          <w:tcPr>
            <w:tcW w:w="1848" w:type="dxa"/>
            <w:vAlign w:val="center"/>
          </w:tcPr>
          <w:p w:rsidR="00B85BDF" w:rsidRPr="00B85BDF" w:rsidRDefault="00B85BDF" w:rsidP="00B85BDF">
            <w:pPr>
              <w:spacing w:line="160" w:lineRule="exact"/>
              <w:ind w:right="113"/>
              <w:jc w:val="center"/>
              <w:rPr>
                <w:rFonts w:ascii="華康細圓體" w:eastAsia="華康細圓體" w:hAnsi="標楷體"/>
                <w:color w:val="000000" w:themeColor="text1"/>
                <w:sz w:val="20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Ａ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Ｂ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Ｃ</w:t>
            </w:r>
            <w:proofErr w:type="gramEnd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、</w:t>
            </w:r>
            <w:proofErr w:type="gramStart"/>
            <w:r w:rsidRPr="00B85BDF">
              <w:rPr>
                <w:rFonts w:ascii="華康細圓體" w:eastAsia="華康細圓體" w:hAnsi="標楷體" w:hint="eastAsia"/>
                <w:color w:val="000000" w:themeColor="text1"/>
                <w:sz w:val="20"/>
                <w:szCs w:val="24"/>
              </w:rPr>
              <w:t>Ｄ</w:t>
            </w:r>
            <w:proofErr w:type="gramEnd"/>
          </w:p>
        </w:tc>
      </w:tr>
      <w:tr w:rsidR="00781E6C" w:rsidRPr="00B85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781E6C" w:rsidRPr="00B85BDF" w:rsidRDefault="00781E6C" w:rsidP="00516912">
            <w:pPr>
              <w:widowControl/>
              <w:spacing w:line="400" w:lineRule="exact"/>
              <w:jc w:val="center"/>
              <w:rPr>
                <w:rFonts w:ascii="華康細圓體" w:eastAsia="華康細圓體" w:hAnsi="新細明體" w:cs="新細明體"/>
                <w:b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新細明體" w:cs="新細明體" w:hint="eastAsia"/>
                <w:b/>
                <w:color w:val="000000" w:themeColor="text1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781E6C" w:rsidRPr="00B85BDF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書名</w:t>
                  </w:r>
                  <w:r w:rsidRPr="00B85BDF">
                    <w:rPr>
                      <w:rFonts w:ascii="華康細圓體" w:eastAsia="華康細圓體" w:hint="eastAsia"/>
                      <w:b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作者</w:t>
                  </w:r>
                  <w:r w:rsidRPr="00B85BDF">
                    <w:rPr>
                      <w:rFonts w:ascii="華康細圓體" w:eastAsia="華康細圓體" w:hint="eastAsia"/>
                      <w:b/>
                      <w:color w:val="000000" w:themeColor="text1"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781E6C" w:rsidRPr="00B85BDF" w:rsidRDefault="00781E6C" w:rsidP="00516912">
                  <w:pPr>
                    <w:spacing w:line="400" w:lineRule="exact"/>
                    <w:rPr>
                      <w:rFonts w:ascii="華康細圓體" w:eastAsia="華康細圓體"/>
                      <w:b/>
                      <w:color w:val="000000" w:themeColor="text1"/>
                      <w:szCs w:val="24"/>
                    </w:rPr>
                  </w:pPr>
                  <w:r w:rsidRPr="00B85BDF">
                    <w:rPr>
                      <w:rFonts w:ascii="華康細圓體" w:eastAsia="華康細圓體" w:hAnsi="新細明體" w:hint="eastAsia"/>
                      <w:b/>
                      <w:color w:val="000000" w:themeColor="text1"/>
                      <w:szCs w:val="24"/>
                    </w:rPr>
                    <w:t>出版社</w:t>
                  </w:r>
                </w:p>
              </w:tc>
            </w:tr>
          </w:tbl>
          <w:p w:rsidR="00781E6C" w:rsidRPr="00B85BDF" w:rsidRDefault="00781E6C" w:rsidP="00516912">
            <w:pPr>
              <w:widowControl/>
              <w:spacing w:line="400" w:lineRule="exact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一、禮樂之學的研究</w:t>
            </w:r>
          </w:p>
          <w:p w:rsidR="00781E6C" w:rsidRPr="00B85BDF" w:rsidRDefault="00781E6C" w:rsidP="00516912">
            <w:pPr>
              <w:spacing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（一）禮樂之學的經典文獻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（宋）朱熹：《四書章句集注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北：大安出版社，1994年。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（清）孫希旦：《禮記集解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北：文史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哲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出版社，1990年。</w:t>
            </w:r>
          </w:p>
          <w:p w:rsidR="000F697F" w:rsidRPr="00B85BDF" w:rsidRDefault="000F697F" w:rsidP="00516912">
            <w:pPr>
              <w:pStyle w:val="ac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華康細圓體"/>
                <w:b/>
                <w:bCs/>
                <w:color w:val="0000CC"/>
              </w:rPr>
            </w:pPr>
            <w:r w:rsidRPr="00B85BDF">
              <w:rPr>
                <w:rFonts w:ascii="華康細圓體" w:hint="eastAsia"/>
                <w:kern w:val="0"/>
              </w:rPr>
              <w:lastRenderedPageBreak/>
              <w:t>王夢鷗</w:t>
            </w:r>
            <w:proofErr w:type="gramStart"/>
            <w:r w:rsidRPr="00B85BDF">
              <w:rPr>
                <w:rFonts w:ascii="華康細圓體" w:hint="eastAsia"/>
                <w:kern w:val="0"/>
              </w:rPr>
              <w:t>註</w:t>
            </w:r>
            <w:proofErr w:type="gramEnd"/>
            <w:r w:rsidRPr="00B85BDF">
              <w:rPr>
                <w:rFonts w:ascii="華康細圓體" w:hint="eastAsia"/>
                <w:kern w:val="0"/>
              </w:rPr>
              <w:t>譯：《禮記今註今譯</w:t>
            </w:r>
            <w:r w:rsidR="00516912" w:rsidRPr="00B85BDF">
              <w:rPr>
                <w:rFonts w:ascii="華康細圓體" w:hint="eastAsia"/>
                <w:kern w:val="0"/>
              </w:rPr>
              <w:t>》。</w:t>
            </w:r>
            <w:proofErr w:type="gramStart"/>
            <w:r w:rsidRPr="00B85BDF">
              <w:rPr>
                <w:rFonts w:ascii="華康細圓體" w:hint="eastAsia"/>
                <w:kern w:val="0"/>
              </w:rPr>
              <w:t>臺</w:t>
            </w:r>
            <w:proofErr w:type="gramEnd"/>
            <w:r w:rsidRPr="00B85BDF">
              <w:rPr>
                <w:rFonts w:ascii="華康細圓體" w:hint="eastAsia"/>
                <w:kern w:val="0"/>
              </w:rPr>
              <w:t>北</w:t>
            </w:r>
            <w:r w:rsidRPr="00B85BDF">
              <w:rPr>
                <w:rFonts w:ascii="華康細圓體" w:hAnsi="Tahoma" w:cs="Tahoma" w:hint="eastAsia"/>
                <w:kern w:val="0"/>
              </w:rPr>
              <w:t>：</w:t>
            </w:r>
            <w:r w:rsidRPr="00B85BDF">
              <w:rPr>
                <w:rFonts w:ascii="華康細圓體" w:hint="eastAsia"/>
                <w:kern w:val="0"/>
              </w:rPr>
              <w:t>臺灣商務印書館，2009年。</w:t>
            </w:r>
          </w:p>
          <w:p w:rsidR="000F697F" w:rsidRPr="00B85BDF" w:rsidRDefault="000F697F" w:rsidP="00516912">
            <w:pPr>
              <w:pStyle w:val="ac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華康細圓體"/>
                <w:b/>
                <w:bCs/>
                <w:color w:val="000000" w:themeColor="text1"/>
              </w:rPr>
            </w:pPr>
            <w:proofErr w:type="gramStart"/>
            <w:r w:rsidRPr="00B85BDF">
              <w:rPr>
                <w:rFonts w:ascii="華康細圓體" w:hint="eastAsia"/>
                <w:color w:val="000000" w:themeColor="text1"/>
              </w:rPr>
              <w:t>王文錦譯解</w:t>
            </w:r>
            <w:proofErr w:type="gramEnd"/>
            <w:r w:rsidRPr="00B85BDF">
              <w:rPr>
                <w:rFonts w:ascii="華康細圓體" w:hint="eastAsia"/>
                <w:color w:val="000000" w:themeColor="text1"/>
              </w:rPr>
              <w:t>：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《</w:t>
            </w:r>
            <w:r w:rsidRPr="00B85BDF">
              <w:rPr>
                <w:rFonts w:ascii="華康細圓體" w:hint="eastAsia"/>
                <w:color w:val="000000" w:themeColor="text1"/>
              </w:rPr>
              <w:t>禮記集解</w:t>
            </w:r>
            <w:r w:rsidR="00516912" w:rsidRPr="00B85BDF">
              <w:rPr>
                <w:rFonts w:ascii="華康細圓體" w:hint="eastAsia"/>
                <w:color w:val="000000" w:themeColor="text1"/>
                <w:kern w:val="0"/>
              </w:rPr>
              <w:t>》。</w:t>
            </w:r>
            <w:r w:rsidRPr="00B85BDF">
              <w:rPr>
                <w:rFonts w:ascii="華康細圓體" w:hint="eastAsia"/>
                <w:color w:val="000000" w:themeColor="text1"/>
                <w:kern w:val="0"/>
              </w:rPr>
              <w:t>北京：中華書局，2001年。</w:t>
            </w:r>
          </w:p>
          <w:p w:rsidR="000F697F" w:rsidRPr="00B85BDF" w:rsidRDefault="00781E6C" w:rsidP="00516912">
            <w:pPr>
              <w:pStyle w:val="ac"/>
              <w:numPr>
                <w:ilvl w:val="0"/>
                <w:numId w:val="11"/>
              </w:numPr>
              <w:spacing w:before="180" w:after="180" w:line="400" w:lineRule="exact"/>
              <w:ind w:leftChars="0"/>
              <w:rPr>
                <w:rFonts w:ascii="華康細圓體"/>
                <w:color w:val="000000" w:themeColor="text1"/>
              </w:rPr>
            </w:pPr>
            <w:r w:rsidRPr="00B85BDF">
              <w:rPr>
                <w:rFonts w:ascii="華康細圓體" w:hint="eastAsia"/>
                <w:b/>
                <w:color w:val="000000" w:themeColor="text1"/>
              </w:rPr>
              <w:t>禮樂研究之</w:t>
            </w:r>
            <w:r w:rsidR="000F697F" w:rsidRPr="00B85BDF">
              <w:rPr>
                <w:rFonts w:ascii="華康細圓體" w:hint="eastAsia"/>
                <w:b/>
                <w:color w:val="000000" w:themeColor="text1"/>
              </w:rPr>
              <w:t>論著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李源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澄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禮之衍變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，收在《李源澄著作集》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第二冊。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北：中央研究院中國文哲研究所，2008年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葉國良：《禮學研究的諸面向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新竹：國立清華大學出版社，2000年。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葉國良：《禮學研究的諸面向續集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新竹：國立清華大學出版社，2017年。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葉國良：《中國傳統生命禮俗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北：五南圖書出版股份有限公司，2017年初版二刷。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葉國良：《古代禮制與風俗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北：臺灣書店，1997年。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周何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：《說禮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北：萬卷樓圖書有限公司，1998年。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周何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：《禮學概論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北：三民書局股份有限公司，1998年。</w:t>
            </w:r>
          </w:p>
          <w:p w:rsidR="000F697F" w:rsidRPr="00B85BDF" w:rsidRDefault="000F697F" w:rsidP="00516912">
            <w:p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</w:p>
          <w:p w:rsidR="00781E6C" w:rsidRPr="00B85BDF" w:rsidRDefault="00781E6C" w:rsidP="00516912">
            <w:pPr>
              <w:spacing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二、一貫道佛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禮節之研究</w:t>
            </w: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（一）經典聖訓</w:t>
            </w:r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濟公活佛：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《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一貫道疑問解答》。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青島：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崇華堂，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1937年。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光慧文化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編譯：《禮運大同聖訓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bookmarkStart w:id="1" w:name="OLE_LINK1"/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股份有限公司，2015年8月。</w:t>
            </w:r>
            <w:bookmarkEnd w:id="1"/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濟公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活佛慈訓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：《佛規諭錄》。</w:t>
            </w:r>
            <w:proofErr w:type="gramStart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北：經典出版社，2010年。</w:t>
            </w:r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西湖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瘋僧慈訓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：《以德傳家》。新北市：天恩群英道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務中心崇恩文教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基金會，2014年。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《神課》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聖訓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股份有限公司，2014年。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回天的導航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十五條佛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規粗義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闡述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股份有限公司，2009年。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《南屏家風》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中心，2016年。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《十五條佛規》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北，正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一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善書出版社，1998年。</w:t>
            </w:r>
          </w:p>
          <w:p w:rsidR="000F697F" w:rsidRPr="00B85BDF" w:rsidRDefault="000F697F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佛說仁義禮智信．禮章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。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北：明德出版社，2012年。</w:t>
            </w: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（二）一貫道佛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禮節之專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著</w:t>
            </w:r>
          </w:p>
          <w:p w:rsidR="00516912" w:rsidRPr="00B85BDF" w:rsidRDefault="00516912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張天然師尊：《暫訂佛規》。上海：崇華堂，1944年重印。</w:t>
            </w:r>
          </w:p>
          <w:p w:rsidR="000F697F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中心：</w:t>
            </w:r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《暫訂佛規禮節簿</w:t>
            </w:r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中</w:t>
            </w:r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：</w:t>
            </w:r>
            <w:proofErr w:type="gramStart"/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光慧文化事業</w:t>
            </w:r>
            <w:proofErr w:type="gramEnd"/>
            <w:r w:rsidRPr="00B85BDF">
              <w:rPr>
                <w:rFonts w:ascii="華康細圓體" w:eastAsia="華康細圓體" w:hAnsi="Arial" w:cs="華康細圓體" w:hint="eastAsia"/>
                <w:color w:val="000000" w:themeColor="text1"/>
                <w:kern w:val="0"/>
                <w:szCs w:val="24"/>
              </w:rPr>
              <w:t>股份有限公司，2014年。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b/>
                <w:bCs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發一崇德道</w:t>
            </w:r>
            <w:proofErr w:type="gramStart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務</w:t>
            </w:r>
            <w:proofErr w:type="gramEnd"/>
            <w:r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中心：《表文格式－－三表五愿</w:t>
            </w:r>
            <w:r w:rsidR="00516912" w:rsidRPr="00B85BDF">
              <w:rPr>
                <w:rStyle w:val="ab"/>
                <w:rFonts w:ascii="華康細圓體" w:eastAsia="華康細圓體" w:hAnsi="新細明體" w:cs="華康細圓體" w:hint="eastAsia"/>
                <w:b w:val="0"/>
                <w:bCs w:val="0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南投：</w:t>
            </w:r>
            <w:proofErr w:type="gramStart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光慧文教</w:t>
            </w:r>
            <w:proofErr w:type="gramEnd"/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基金會，2011年。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Style w:val="ab"/>
                <w:rFonts w:ascii="華康細圓體" w:eastAsia="華康細圓體" w:cs="華康細圓體" w:hint="eastAsia"/>
                <w:b w:val="0"/>
                <w:bCs w:val="0"/>
                <w:color w:val="000000" w:themeColor="text1"/>
                <w:szCs w:val="24"/>
              </w:rPr>
              <w:t>明德編輯部：《佛規禮節實務》（一、二、三、四）</w:t>
            </w:r>
            <w:r w:rsidR="00516912" w:rsidRPr="00B85BDF">
              <w:rPr>
                <w:rStyle w:val="ab"/>
                <w:rFonts w:ascii="華康細圓體" w:eastAsia="華康細圓體" w:cs="華康細圓體" w:hint="eastAsia"/>
                <w:b w:val="0"/>
                <w:bCs w:val="0"/>
                <w:color w:val="000000" w:themeColor="text1"/>
                <w:szCs w:val="24"/>
              </w:rPr>
              <w:t>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明德出版社，2005年。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明德編輯部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《龍天表之殊勝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：明德出版社，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2006年。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《一貫儀式之殊勝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：明德出版社，2012年。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謝文治：《暫訂佛規探義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，明德出版社，1995年。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易水：《傳燈禮儀</w:t>
            </w:r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szCs w:val="24"/>
              </w:rPr>
              <w:t>：宏道文化事業有限公司，2008年。</w:t>
            </w:r>
          </w:p>
          <w:p w:rsidR="00781E6C" w:rsidRPr="00B85BDF" w:rsidRDefault="00781E6C" w:rsidP="00516912">
            <w:pPr>
              <w:spacing w:before="180" w:after="180" w:line="400" w:lineRule="exact"/>
              <w:rPr>
                <w:rFonts w:ascii="華康細圓體" w:eastAsia="華康細圓體"/>
                <w:b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（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三</w:t>
            </w:r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）一貫道佛</w:t>
            </w:r>
            <w:proofErr w:type="gramStart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規</w:t>
            </w:r>
            <w:proofErr w:type="gramEnd"/>
            <w:r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禮節之研究：學位論文</w:t>
            </w:r>
            <w:r w:rsidR="00516912" w:rsidRPr="00B85BDF">
              <w:rPr>
                <w:rFonts w:ascii="華康細圓體" w:eastAsia="華康細圓體" w:hint="eastAsia"/>
                <w:b/>
                <w:color w:val="000000" w:themeColor="text1"/>
                <w:szCs w:val="24"/>
              </w:rPr>
              <w:t>及期刊論文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李紀勳：《宇宙觀、儀式、與宗教變遷－－兼論一貫道興毅南興「道務整合」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proofErr w:type="gramStart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臺</w:t>
            </w:r>
            <w:proofErr w:type="gramEnd"/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北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：真理大學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lastRenderedPageBreak/>
              <w:t>宗教學系碩士班碩士論文，王榮昌指導，2006年。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蔡中駿：《一貫道禮儀實踐研究－－以發一崇德組為例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》。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新竹：玄奘大學宗教學研究所，李豐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楙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指導，2000年。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鍾雲鶯：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〈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「禮」的生活化－－一貫道對儒家禮思想的實踐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〉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，《鵝湖月刊</w:t>
            </w:r>
            <w:r w:rsidR="00516912"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》，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第35卷第11期，</w:t>
            </w:r>
            <w:proofErr w:type="gramStart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總號第419</w:t>
            </w:r>
            <w:proofErr w:type="gramEnd"/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，頁36～44，2010年5月。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林萬傳：</w:t>
            </w:r>
            <w:r w:rsidR="003C7E0C">
              <w:rPr>
                <w:rFonts w:ascii="華康細圓體" w:eastAsia="華康細圓體" w:hAnsi="新細明體" w:cs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一貫道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龍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天表「欽加保恩」及「欽加頂恩」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兩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大聖號探究</w:t>
            </w:r>
            <w:r w:rsidR="003C7E0C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〉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，《臺灣宗教研究通訊</w:t>
            </w:r>
            <w:r w:rsidR="00516912"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》，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第</w:t>
            </w:r>
            <w:r w:rsidR="00516912"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10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期，頁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161～179，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張肇偉：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一貫道暫訂佛規的禮儀研究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期，頁6～43，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王超英：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一貫道佛規禮節精神要義探析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期，頁44～81，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賴美君：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一貫道各式表文之研究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期，頁82～147，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numPr>
                <w:ilvl w:val="0"/>
                <w:numId w:val="8"/>
              </w:numPr>
              <w:spacing w:line="400" w:lineRule="exact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陳姝</w:t>
            </w:r>
            <w:r w:rsidRPr="00B85BDF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伃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：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〈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一貫道辭歲拜年禮節初探</w:t>
            </w:r>
            <w:r w:rsidR="003C7E0C">
              <w:rPr>
                <w:rFonts w:ascii="華康細圓體" w:eastAsia="華康細圓體" w:hint="eastAsia"/>
                <w:color w:val="000000" w:themeColor="text1"/>
                <w:szCs w:val="24"/>
              </w:rPr>
              <w:t>〉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，《一貫道研究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》，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第</w:t>
            </w:r>
            <w:r w:rsidR="00516912"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6</w:t>
            </w:r>
            <w:r w:rsidRPr="00B85BDF">
              <w:rPr>
                <w:rFonts w:ascii="華康細圓體" w:eastAsia="華康細圓體" w:hint="eastAsia"/>
                <w:color w:val="000000" w:themeColor="text1"/>
                <w:szCs w:val="24"/>
              </w:rPr>
              <w:t>期，頁148～171，</w:t>
            </w:r>
            <w:r w:rsidRPr="00B85BDF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4"/>
              </w:rPr>
              <w:t>2012</w:t>
            </w:r>
            <w:r w:rsidRPr="00B85BDF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Cs w:val="24"/>
              </w:rPr>
              <w:t>年8月。</w:t>
            </w:r>
          </w:p>
          <w:p w:rsidR="00781E6C" w:rsidRPr="00B85BDF" w:rsidRDefault="00781E6C" w:rsidP="00516912">
            <w:pPr>
              <w:widowControl/>
              <w:spacing w:line="400" w:lineRule="exact"/>
              <w:ind w:left="720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  <w:p w:rsidR="00781E6C" w:rsidRPr="00B85BDF" w:rsidRDefault="00781E6C" w:rsidP="00516912">
            <w:pPr>
              <w:widowControl/>
              <w:spacing w:line="400" w:lineRule="exact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  <w:r w:rsidRPr="00B85BDF">
              <w:rPr>
                <w:rFonts w:ascii="華康細圓體" w:eastAsia="華康細圓體" w:hAnsi="新細明體" w:cs="新細明體" w:hint="eastAsia"/>
                <w:color w:val="000000" w:themeColor="text1"/>
                <w:kern w:val="0"/>
                <w:szCs w:val="24"/>
              </w:rPr>
              <w:t xml:space="preserve">　　　教科書配合自編講義，另</w:t>
            </w:r>
            <w:r w:rsidRPr="00B85BDF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Cs w:val="24"/>
              </w:rPr>
              <w:t>行</w:t>
            </w:r>
            <w:r w:rsidRPr="00B85BDF">
              <w:rPr>
                <w:rFonts w:ascii="華康細圓體" w:eastAsia="華康細圓體" w:hAnsi="華康細圓體" w:cs="華康細圓體" w:hint="eastAsia"/>
                <w:color w:val="000000" w:themeColor="text1"/>
                <w:kern w:val="0"/>
                <w:szCs w:val="24"/>
              </w:rPr>
              <w:t>指定。</w:t>
            </w:r>
          </w:p>
          <w:p w:rsidR="00781E6C" w:rsidRPr="00B85BDF" w:rsidRDefault="00781E6C" w:rsidP="00516912">
            <w:pPr>
              <w:spacing w:line="400" w:lineRule="exact"/>
              <w:jc w:val="center"/>
              <w:rPr>
                <w:rFonts w:ascii="華康細圓體" w:eastAsia="華康細圓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8E3C62" w:rsidRPr="00B85BDF" w:rsidRDefault="008E3C62" w:rsidP="00516912">
      <w:pPr>
        <w:widowControl/>
        <w:rPr>
          <w:rFonts w:ascii="華康細圓體" w:eastAsia="華康細圓體" w:hAnsi="新細明體" w:cs="新細明體"/>
          <w:b/>
          <w:color w:val="000000" w:themeColor="text1"/>
          <w:kern w:val="0"/>
          <w:sz w:val="28"/>
          <w:szCs w:val="28"/>
        </w:rPr>
      </w:pPr>
    </w:p>
    <w:p w:rsidR="00874CE4" w:rsidRPr="00B85BDF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 w:themeColor="text1"/>
          <w:kern w:val="0"/>
          <w:sz w:val="28"/>
          <w:szCs w:val="28"/>
        </w:rPr>
      </w:pPr>
      <w:r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核心</w:t>
      </w:r>
      <w:r w:rsidR="00207E5B"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能力</w:t>
      </w:r>
      <w:r w:rsidR="00915181" w:rsidRPr="00B85BDF">
        <w:rPr>
          <w:rFonts w:ascii="華康細圓體" w:eastAsia="華康細圓體" w:hAnsi="新細明體" w:cs="新細明體" w:hint="eastAsia"/>
          <w:b/>
          <w:color w:val="000000" w:themeColor="text1"/>
          <w:kern w:val="0"/>
          <w:sz w:val="28"/>
          <w:szCs w:val="28"/>
        </w:rPr>
        <w:t>指標</w:t>
      </w:r>
    </w:p>
    <w:p w:rsidR="009C1DDD" w:rsidRPr="00B85BDF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本校</w:t>
      </w:r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之教育在於培訓一貫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道修辦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人才，使從學道中堅認道統，培養繼往開來之大抱負，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道化天下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之大理想。從修道中堅定道心，培養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海涵春育之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大器度，慈悲喜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捨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之大仁心。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從講道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中堅守道義，培養高見遠識之大智慧，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一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以貫之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大圓通。從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辦道中堅恆道念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培養頂劫救世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之大宏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愿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，經天緯地之大作為。從行道中堅貞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道脈，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培養金聲玉色之大節操，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剛毅膽決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之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大勇行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。終極目標期能復興道德文化，重振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正宗道風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深入性理真傳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及闡揚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普渡收圓之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殊勝，實踐道之宗旨，渡化眾生，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認理歸真達本還源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提倡道化生活</w:t>
      </w:r>
      <w:proofErr w:type="gramEnd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，以冀世界為大同。</w:t>
      </w:r>
      <w:proofErr w:type="gramStart"/>
      <w:r w:rsidR="009C1DDD" w:rsidRPr="00B85BDF">
        <w:rPr>
          <w:rFonts w:ascii="華康細圓體" w:eastAsia="華康細圓體" w:hint="eastAsia"/>
          <w:color w:val="000000" w:themeColor="text1"/>
          <w:szCs w:val="24"/>
        </w:rPr>
        <w:t>依此</w:t>
      </w:r>
      <w:r w:rsidR="00D25078" w:rsidRPr="00B85BDF">
        <w:rPr>
          <w:rFonts w:ascii="華康細圓體" w:eastAsia="華康細圓體" w:hint="eastAsia"/>
          <w:color w:val="000000" w:themeColor="text1"/>
          <w:szCs w:val="24"/>
        </w:rPr>
        <w:t>訂定</w:t>
      </w:r>
      <w:proofErr w:type="gramEnd"/>
      <w:r w:rsidR="00D25078" w:rsidRPr="00B85BDF">
        <w:rPr>
          <w:rFonts w:ascii="華康細圓體" w:eastAsia="華康細圓體" w:hint="eastAsia"/>
          <w:color w:val="000000" w:themeColor="text1"/>
          <w:szCs w:val="24"/>
        </w:rPr>
        <w:t>核心能力指標如下：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A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具備宗教研究方法與文獻研究的能力。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B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具備一貫道道義研究與論述的能力。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C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具備一貫道經典、聖訓詮釋的能力。</w:t>
      </w:r>
    </w:p>
    <w:p w:rsidR="00A828EA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D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. 具備一貫道</w:t>
      </w:r>
      <w:r w:rsidR="001F05F0" w:rsidRPr="00B85BDF">
        <w:rPr>
          <w:rFonts w:ascii="華康細圓體" w:eastAsia="華康細圓體" w:hint="eastAsia"/>
          <w:color w:val="000000" w:themeColor="text1"/>
          <w:szCs w:val="24"/>
        </w:rPr>
        <w:t>修辦</w:t>
      </w:r>
      <w:r w:rsidR="006104C2" w:rsidRPr="00B85BDF">
        <w:rPr>
          <w:rFonts w:ascii="華康細圓體" w:eastAsia="華康細圓體" w:hint="eastAsia"/>
          <w:color w:val="000000" w:themeColor="text1"/>
          <w:szCs w:val="24"/>
        </w:rPr>
        <w:t>實踐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>論述的能力。</w:t>
      </w:r>
    </w:p>
    <w:p w:rsidR="00D25078" w:rsidRPr="00B85BDF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 w:themeColor="text1"/>
          <w:szCs w:val="24"/>
        </w:rPr>
      </w:pPr>
      <w:r w:rsidRPr="00B85BDF">
        <w:rPr>
          <w:rFonts w:ascii="華康細圓體" w:eastAsia="華康細圓體" w:hint="eastAsia"/>
          <w:color w:val="000000" w:themeColor="text1"/>
          <w:szCs w:val="24"/>
        </w:rPr>
        <w:t>E</w:t>
      </w:r>
      <w:r w:rsidR="00A828EA" w:rsidRPr="00B85BDF">
        <w:rPr>
          <w:rFonts w:ascii="華康細圓體" w:eastAsia="華康細圓體" w:hint="eastAsia"/>
          <w:color w:val="000000" w:themeColor="text1"/>
          <w:szCs w:val="24"/>
        </w:rPr>
        <w:t xml:space="preserve">. </w:t>
      </w:r>
      <w:r w:rsidR="006104C2" w:rsidRPr="00B85BDF">
        <w:rPr>
          <w:rFonts w:ascii="華康細圓體" w:eastAsia="華康細圓體" w:hint="eastAsia"/>
          <w:color w:val="000000" w:themeColor="text1"/>
          <w:szCs w:val="24"/>
        </w:rPr>
        <w:t>具備宗教比較與對話研究的能力。</w:t>
      </w:r>
    </w:p>
    <w:sectPr w:rsidR="00D25078" w:rsidRPr="00B85BDF" w:rsidSect="00516912">
      <w:footerReference w:type="default" r:id="rId8"/>
      <w:pgSz w:w="11906" w:h="16838" w:code="9"/>
      <w:pgMar w:top="567" w:right="567" w:bottom="567" w:left="567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98" w:rsidRDefault="00796C98" w:rsidP="00CA0D4D">
      <w:r>
        <w:separator/>
      </w:r>
    </w:p>
  </w:endnote>
  <w:endnote w:type="continuationSeparator" w:id="0">
    <w:p w:rsidR="00796C98" w:rsidRDefault="00796C98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76" w:rsidRDefault="007B4D76" w:rsidP="007B4D76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7B4D76" w:rsidRPr="007B4D76" w:rsidRDefault="007B4D76">
    <w:pPr>
      <w:pStyle w:val="a5"/>
    </w:pPr>
  </w:p>
  <w:p w:rsidR="00516912" w:rsidRDefault="00516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98" w:rsidRDefault="00796C98" w:rsidP="00CA0D4D">
      <w:r>
        <w:separator/>
      </w:r>
    </w:p>
  </w:footnote>
  <w:footnote w:type="continuationSeparator" w:id="0">
    <w:p w:rsidR="00796C98" w:rsidRDefault="00796C98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137F2"/>
    <w:multiLevelType w:val="hybridMultilevel"/>
    <w:tmpl w:val="ED14CEDA"/>
    <w:lvl w:ilvl="0" w:tplc="A2DC4CB2">
      <w:start w:val="1"/>
      <w:numFmt w:val="taiwaneseCountingThousand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7091BF9"/>
    <w:multiLevelType w:val="hybridMultilevel"/>
    <w:tmpl w:val="64BAC5B2"/>
    <w:lvl w:ilvl="0" w:tplc="58D2C7B8">
      <w:start w:val="1"/>
      <w:numFmt w:val="taiwaneseCountingThousand"/>
      <w:lvlText w:val="%1、"/>
      <w:lvlJc w:val="left"/>
      <w:pPr>
        <w:ind w:left="1030" w:hanging="720"/>
      </w:pPr>
      <w:rPr>
        <w:rFonts w:cs="華康細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3" w15:restartNumberingAfterBreak="0">
    <w:nsid w:val="0EF040DE"/>
    <w:multiLevelType w:val="hybridMultilevel"/>
    <w:tmpl w:val="2E525688"/>
    <w:lvl w:ilvl="0" w:tplc="65804E9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1CC60763"/>
    <w:multiLevelType w:val="hybridMultilevel"/>
    <w:tmpl w:val="87008600"/>
    <w:lvl w:ilvl="0" w:tplc="EAE88846">
      <w:start w:val="1"/>
      <w:numFmt w:val="taiwaneseCountingThousand"/>
      <w:lvlText w:val="（%1）"/>
      <w:lvlJc w:val="left"/>
      <w:pPr>
        <w:ind w:left="1410" w:hanging="855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64E2B"/>
    <w:multiLevelType w:val="hybridMultilevel"/>
    <w:tmpl w:val="35AEA0D2"/>
    <w:lvl w:ilvl="0" w:tplc="5802C4F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E1ACB"/>
    <w:multiLevelType w:val="hybridMultilevel"/>
    <w:tmpl w:val="F4449614"/>
    <w:lvl w:ilvl="0" w:tplc="02941F6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2086836"/>
    <w:multiLevelType w:val="hybridMultilevel"/>
    <w:tmpl w:val="5D0E525A"/>
    <w:lvl w:ilvl="0" w:tplc="91E483F8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D70CB0"/>
    <w:multiLevelType w:val="hybridMultilevel"/>
    <w:tmpl w:val="1C80C550"/>
    <w:lvl w:ilvl="0" w:tplc="274AC744">
      <w:start w:val="1"/>
      <w:numFmt w:val="taiwaneseCountingThousand"/>
      <w:lvlText w:val="（%1）"/>
      <w:lvlJc w:val="left"/>
      <w:pPr>
        <w:ind w:left="1410" w:hanging="855"/>
      </w:pPr>
      <w:rPr>
        <w:rFonts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F9038B"/>
    <w:multiLevelType w:val="hybridMultilevel"/>
    <w:tmpl w:val="CB840136"/>
    <w:lvl w:ilvl="0" w:tplc="F1D62F5C">
      <w:start w:val="1"/>
      <w:numFmt w:val="taiwaneseCountingThousand"/>
      <w:lvlText w:val="（%1）"/>
      <w:lvlJc w:val="left"/>
      <w:pPr>
        <w:ind w:left="141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7" w15:restartNumberingAfterBreak="0">
    <w:nsid w:val="7C4A63A8"/>
    <w:multiLevelType w:val="hybridMultilevel"/>
    <w:tmpl w:val="B0B81200"/>
    <w:lvl w:ilvl="0" w:tplc="7102D226">
      <w:start w:val="2"/>
      <w:numFmt w:val="taiwaneseCountingThousand"/>
      <w:lvlText w:val="（%1）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7E7F2BD5"/>
    <w:multiLevelType w:val="hybridMultilevel"/>
    <w:tmpl w:val="9026A50C"/>
    <w:lvl w:ilvl="0" w:tplc="B852D798">
      <w:start w:val="2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14"/>
  </w:num>
  <w:num w:numId="6">
    <w:abstractNumId w:val="13"/>
  </w:num>
  <w:num w:numId="7">
    <w:abstractNumId w:val="10"/>
  </w:num>
  <w:num w:numId="8">
    <w:abstractNumId w:val="18"/>
  </w:num>
  <w:num w:numId="9">
    <w:abstractNumId w:val="15"/>
  </w:num>
  <w:num w:numId="10">
    <w:abstractNumId w:val="3"/>
  </w:num>
  <w:num w:numId="11">
    <w:abstractNumId w:val="17"/>
  </w:num>
  <w:num w:numId="12">
    <w:abstractNumId w:val="19"/>
  </w:num>
  <w:num w:numId="13">
    <w:abstractNumId w:val="9"/>
  </w:num>
  <w:num w:numId="14">
    <w:abstractNumId w:val="1"/>
  </w:num>
  <w:num w:numId="15">
    <w:abstractNumId w:val="2"/>
  </w:num>
  <w:num w:numId="16">
    <w:abstractNumId w:val="16"/>
  </w:num>
  <w:num w:numId="17">
    <w:abstractNumId w:val="4"/>
  </w:num>
  <w:num w:numId="18">
    <w:abstractNumId w:val="1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85D37"/>
    <w:rsid w:val="0009571E"/>
    <w:rsid w:val="000C5830"/>
    <w:rsid w:val="000E25BC"/>
    <w:rsid w:val="000F29F8"/>
    <w:rsid w:val="000F697F"/>
    <w:rsid w:val="000F6CFF"/>
    <w:rsid w:val="00101FC7"/>
    <w:rsid w:val="00105D34"/>
    <w:rsid w:val="00154580"/>
    <w:rsid w:val="00173C6E"/>
    <w:rsid w:val="00174FF0"/>
    <w:rsid w:val="001836DD"/>
    <w:rsid w:val="00193EB3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58B8"/>
    <w:rsid w:val="002C1B52"/>
    <w:rsid w:val="002C3122"/>
    <w:rsid w:val="002C5FB4"/>
    <w:rsid w:val="002E5435"/>
    <w:rsid w:val="002E5693"/>
    <w:rsid w:val="002E6C8B"/>
    <w:rsid w:val="00300F90"/>
    <w:rsid w:val="00303AF5"/>
    <w:rsid w:val="0034215C"/>
    <w:rsid w:val="00343655"/>
    <w:rsid w:val="00345AEE"/>
    <w:rsid w:val="003713E4"/>
    <w:rsid w:val="00375BA3"/>
    <w:rsid w:val="003C7E0C"/>
    <w:rsid w:val="003E2EDB"/>
    <w:rsid w:val="003E7997"/>
    <w:rsid w:val="003F3188"/>
    <w:rsid w:val="00415A3F"/>
    <w:rsid w:val="0044625C"/>
    <w:rsid w:val="0049535F"/>
    <w:rsid w:val="004A22A2"/>
    <w:rsid w:val="004A2B6D"/>
    <w:rsid w:val="004A5FE7"/>
    <w:rsid w:val="004B2169"/>
    <w:rsid w:val="004D36AF"/>
    <w:rsid w:val="004F32F5"/>
    <w:rsid w:val="00501E3F"/>
    <w:rsid w:val="00504DFD"/>
    <w:rsid w:val="00507270"/>
    <w:rsid w:val="00512C03"/>
    <w:rsid w:val="00512E13"/>
    <w:rsid w:val="00516912"/>
    <w:rsid w:val="00522303"/>
    <w:rsid w:val="00551E3D"/>
    <w:rsid w:val="005A3039"/>
    <w:rsid w:val="005A7B83"/>
    <w:rsid w:val="005F0FCC"/>
    <w:rsid w:val="006104C2"/>
    <w:rsid w:val="00611D06"/>
    <w:rsid w:val="00613E01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62E7"/>
    <w:rsid w:val="0075203E"/>
    <w:rsid w:val="0075604D"/>
    <w:rsid w:val="00773C88"/>
    <w:rsid w:val="00774313"/>
    <w:rsid w:val="00776EB9"/>
    <w:rsid w:val="00781E6C"/>
    <w:rsid w:val="00796C98"/>
    <w:rsid w:val="007A3306"/>
    <w:rsid w:val="007B4D76"/>
    <w:rsid w:val="007D5EBB"/>
    <w:rsid w:val="007E6277"/>
    <w:rsid w:val="007F35A1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4461"/>
    <w:rsid w:val="00937098"/>
    <w:rsid w:val="00952D46"/>
    <w:rsid w:val="009602BD"/>
    <w:rsid w:val="00980C06"/>
    <w:rsid w:val="009815A7"/>
    <w:rsid w:val="00981964"/>
    <w:rsid w:val="00990ABB"/>
    <w:rsid w:val="009B0AD4"/>
    <w:rsid w:val="009C1DDD"/>
    <w:rsid w:val="009E0703"/>
    <w:rsid w:val="009E7622"/>
    <w:rsid w:val="009E7AFB"/>
    <w:rsid w:val="009F4285"/>
    <w:rsid w:val="009F6C11"/>
    <w:rsid w:val="00A16395"/>
    <w:rsid w:val="00A33476"/>
    <w:rsid w:val="00A828EA"/>
    <w:rsid w:val="00A85F04"/>
    <w:rsid w:val="00AA149A"/>
    <w:rsid w:val="00AA2F45"/>
    <w:rsid w:val="00AC4EAA"/>
    <w:rsid w:val="00B10567"/>
    <w:rsid w:val="00B27EF0"/>
    <w:rsid w:val="00B3435F"/>
    <w:rsid w:val="00B52DB8"/>
    <w:rsid w:val="00B53952"/>
    <w:rsid w:val="00B56D08"/>
    <w:rsid w:val="00B61083"/>
    <w:rsid w:val="00B74B2B"/>
    <w:rsid w:val="00B85BDF"/>
    <w:rsid w:val="00B86F4C"/>
    <w:rsid w:val="00BC2325"/>
    <w:rsid w:val="00BD0535"/>
    <w:rsid w:val="00BE7A2C"/>
    <w:rsid w:val="00BE7F09"/>
    <w:rsid w:val="00C01F93"/>
    <w:rsid w:val="00C05BC7"/>
    <w:rsid w:val="00C24748"/>
    <w:rsid w:val="00C36602"/>
    <w:rsid w:val="00C464D2"/>
    <w:rsid w:val="00C55456"/>
    <w:rsid w:val="00C63303"/>
    <w:rsid w:val="00C93B88"/>
    <w:rsid w:val="00CA0D4D"/>
    <w:rsid w:val="00CA143E"/>
    <w:rsid w:val="00CB7882"/>
    <w:rsid w:val="00CC7935"/>
    <w:rsid w:val="00CE71B4"/>
    <w:rsid w:val="00D20286"/>
    <w:rsid w:val="00D25078"/>
    <w:rsid w:val="00D4002B"/>
    <w:rsid w:val="00D41D1A"/>
    <w:rsid w:val="00D732CE"/>
    <w:rsid w:val="00D87B1D"/>
    <w:rsid w:val="00D97662"/>
    <w:rsid w:val="00DB3C19"/>
    <w:rsid w:val="00DB6994"/>
    <w:rsid w:val="00DD3936"/>
    <w:rsid w:val="00DD404E"/>
    <w:rsid w:val="00DD4B35"/>
    <w:rsid w:val="00DD5FC8"/>
    <w:rsid w:val="00DE1CE0"/>
    <w:rsid w:val="00DF01FA"/>
    <w:rsid w:val="00E13ABC"/>
    <w:rsid w:val="00E3167B"/>
    <w:rsid w:val="00E47C94"/>
    <w:rsid w:val="00E648E2"/>
    <w:rsid w:val="00E719E0"/>
    <w:rsid w:val="00E73233"/>
    <w:rsid w:val="00EA0D3F"/>
    <w:rsid w:val="00ED2C6C"/>
    <w:rsid w:val="00ED711C"/>
    <w:rsid w:val="00ED7CAF"/>
    <w:rsid w:val="00EE2D4B"/>
    <w:rsid w:val="00F32EE0"/>
    <w:rsid w:val="00F43B97"/>
    <w:rsid w:val="00F53CC5"/>
    <w:rsid w:val="00F53E05"/>
    <w:rsid w:val="00F74EF2"/>
    <w:rsid w:val="00F8121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80EBFA-CD16-4FCB-842D-97215489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uiPriority w:val="99"/>
    <w:qFormat/>
    <w:rsid w:val="00734059"/>
    <w:rPr>
      <w:b/>
      <w:bCs/>
    </w:rPr>
  </w:style>
  <w:style w:type="paragraph" w:styleId="ac">
    <w:name w:val="List Paragraph"/>
    <w:basedOn w:val="a"/>
    <w:link w:val="ad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character" w:customStyle="1" w:styleId="ad">
    <w:name w:val="清單段落 字元"/>
    <w:basedOn w:val="a0"/>
    <w:link w:val="ac"/>
    <w:uiPriority w:val="34"/>
    <w:rsid w:val="00B85BDF"/>
    <w:rPr>
      <w:rFonts w:eastAsia="華康細圓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619</Words>
  <Characters>3530</Characters>
  <Application>Microsoft Office Word</Application>
  <DocSecurity>0</DocSecurity>
  <Lines>29</Lines>
  <Paragraphs>8</Paragraphs>
  <ScaleCrop>false</ScaleCrop>
  <Company>稻江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圖資館</cp:lastModifiedBy>
  <cp:revision>3</cp:revision>
  <cp:lastPrinted>2007-02-27T08:23:00Z</cp:lastPrinted>
  <dcterms:created xsi:type="dcterms:W3CDTF">2022-01-23T08:04:00Z</dcterms:created>
  <dcterms:modified xsi:type="dcterms:W3CDTF">2022-07-21T23:42:00Z</dcterms:modified>
</cp:coreProperties>
</file>