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5BDE" w14:textId="77777777"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991AF9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14:paraId="62124790" w14:textId="77777777"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14:paraId="72503913" w14:textId="77777777"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14:paraId="6F18986C" w14:textId="77777777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A7EF9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14:paraId="49D5CDAE" w14:textId="77777777"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108" w14:textId="77777777" w:rsidR="00154580" w:rsidRPr="002947E5" w:rsidRDefault="009B42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百孝經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14:paraId="02D73B10" w14:textId="77777777" w:rsidR="00397880" w:rsidRPr="002947E5" w:rsidRDefault="00697B9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697B92">
              <w:rPr>
                <w:rFonts w:eastAsia="標楷體"/>
                <w:color w:val="000000"/>
                <w:sz w:val="20"/>
              </w:rPr>
              <w:t>Holy Teaching of One Hundred Practice of Filial Piety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8F69" w14:textId="77777777"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14:paraId="54E76445" w14:textId="77777777"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397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09C" w14:textId="77777777"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19B" w14:textId="77777777"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BE1" w14:textId="77777777"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17ED" w14:textId="77777777"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14:paraId="4F4BD599" w14:textId="77777777"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1F6E" w14:textId="77777777"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14:paraId="160A7990" w14:textId="77777777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C62CB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386CD75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14:paraId="3584AE76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「孝」，是人類與生俱來的天性；是與天相通的要道。</w:t>
            </w:r>
          </w:p>
          <w:p w14:paraId="3E25BE1B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「孝」，是子女對父母應有的行為；是綱常倫理的樞紐。</w:t>
            </w:r>
          </w:p>
          <w:p w14:paraId="48FAF876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「孝」，是待人處事的根本；是立身行道的基石。</w:t>
            </w:r>
          </w:p>
          <w:p w14:paraId="5F1A9ADC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孝悌之道為萬善之首，孟老夫子云：「堯舜之道，孝悌而已。」所以說，中華道統文化、儒家思想的根源，都是源自於天，人無所遁逃於天地之間，天賦予人以「天性」，故先聖則於天道，以立人道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準人道以教導人修之，而返於本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復其始，使人人盡其性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和於天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成於道也。</w:t>
            </w:r>
          </w:p>
          <w:p w14:paraId="1AB3DB84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幸蒙</w:t>
            </w:r>
            <w:r w:rsidRPr="00E46CC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46CC2">
              <w:rPr>
                <w:rFonts w:eastAsia="標楷體" w:hint="eastAsia"/>
                <w:color w:val="000000"/>
                <w:szCs w:val="24"/>
              </w:rPr>
              <w:t>維皇上帝慈憫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祖師浩德，為順應人心，推行孝道，於是敕諭眾聖賢仙佛，從西元二○○三年一月四日至二○○六年四月二十日，歷時三年之時間，齊著《百孝經聖訓》。全書共八十四篇，以《百孝經》八十四句為篇名，一句一篇。全書除闡述《百孝經》八十四句原文之意義外，還有仙佛對孝道的開示，將歷代孝經孝文之深義融入訓文中，故此書可稱為孝道之集大成也。</w:t>
            </w:r>
          </w:p>
          <w:p w14:paraId="00F91885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誠如濟公活佛師尊在聖訓中所言：「半部《論語》治天下，移風易俗《百孝經》。」所以，這一部百孝經妙訓，是移風易俗的萬靈丹。正好符合濟公活佛師尊的三大宏願之一：「移風易俗，改善社會風氣。」</w:t>
            </w:r>
          </w:p>
          <w:p w14:paraId="6F2E5751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D33C7D">
              <w:rPr>
                <w:rFonts w:eastAsia="標楷體" w:hint="eastAsia"/>
                <w:color w:val="000000"/>
                <w:szCs w:val="24"/>
              </w:rPr>
              <w:t>如果</w:t>
            </w:r>
            <w:r w:rsidRPr="00E46CC2">
              <w:rPr>
                <w:rFonts w:eastAsia="標楷體" w:hint="eastAsia"/>
                <w:color w:val="000000"/>
                <w:szCs w:val="24"/>
              </w:rPr>
              <w:t>僅研讀《百孝經聖訓》八十四篇訓中訓，可讓生活忙碌的現代人，更有效率地汲取中華五千年道統文化的精要，頓悟三教聖人心法的奧旨；若能進一步覽閱整部經文，必可究竟明白孝道的真諦，契入宇宙生命的本源，瞭解移風易俗的關鍵所在。本課程藉由經典聖訓的文字爬梳與講解討論，由近而遠，由粗入精，全面且深入地探索《百孝經聖訓》之內涵。</w:t>
            </w:r>
          </w:p>
          <w:p w14:paraId="5FD8B6AF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14:paraId="17E5517C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14:paraId="5373C9D4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梳理解讀《百孝經聖訓》之文本，探析其真實義，體會仙佛慈示之精微奧妙。</w:t>
            </w:r>
          </w:p>
          <w:p w14:paraId="1C12A44F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藉由《百孝經聖訓》文本的研讀分析，培養研讀聖訓之能力。</w:t>
            </w:r>
          </w:p>
          <w:p w14:paraId="12361975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三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14:paraId="407B5E2B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四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藉由具體的修持與實踐，將孝道深植人心，使人人都能孝順父母，友愛兄弟，社會安和樂利，則堯天舜日，世界大同的理想，指日可待。</w:t>
            </w:r>
          </w:p>
          <w:p w14:paraId="57D86818" w14:textId="77777777"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教學目標在於透過《百孝經聖訓》文本的講述、討論、報告，培養獨立思考及研究能力，並落實內聖外王的實踐，彰顯本課程之學術化與修行實踐兼併的學習意義。</w:t>
            </w:r>
          </w:p>
          <w:p w14:paraId="241E3DB5" w14:textId="77777777"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14:paraId="37320C31" w14:textId="77777777"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14:paraId="540D76B2" w14:textId="77777777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0E9" w14:textId="77777777"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4FBF1" w14:textId="77777777"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(2)上課態度】</w:t>
            </w:r>
          </w:p>
          <w:p w14:paraId="7D522975" w14:textId="77777777"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4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</w:p>
        </w:tc>
      </w:tr>
      <w:tr w:rsidR="009E7AFB" w:rsidRPr="002947E5" w14:paraId="7F6F245C" w14:textId="77777777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238F7AFC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r w:rsidRPr="002947E5">
              <w:rPr>
                <w:rFonts w:eastAsia="標楷體"/>
                <w:color w:val="000000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526DD3BD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14:paraId="5A60CA5B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4E3FF6F3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6F1A5B7" w14:textId="77777777"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F17F40" w:rsidRPr="00F17F40" w14:paraId="6B21A05B" w14:textId="77777777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5D2D72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6495DFFE" w14:textId="77777777" w:rsidR="000E375A" w:rsidRPr="00F17F40" w:rsidRDefault="000E375A" w:rsidP="000E375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F17F40">
              <w:rPr>
                <w:rFonts w:eastAsia="標楷體"/>
                <w:color w:val="000000" w:themeColor="text1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14:paraId="64BEFCC5" w14:textId="77777777" w:rsidR="000E375A" w:rsidRPr="00F17F40" w:rsidRDefault="000E375A" w:rsidP="000E375A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《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百孝經</w:t>
            </w:r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聖訓》研究：總論</w:t>
            </w:r>
          </w:p>
          <w:p w14:paraId="0DF4082E" w14:textId="77777777" w:rsidR="000E375A" w:rsidRPr="00F17F40" w:rsidRDefault="000E375A" w:rsidP="000E375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1.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課程內容與教學目標</w:t>
            </w:r>
          </w:p>
          <w:p w14:paraId="65EA94CA" w14:textId="77777777" w:rsidR="000E375A" w:rsidRPr="00F17F40" w:rsidRDefault="000E375A" w:rsidP="000E375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2.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《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百孝經</w:t>
            </w:r>
            <w:r w:rsidRPr="00F17F40">
              <w:rPr>
                <w:rFonts w:eastAsia="標楷體"/>
                <w:color w:val="000000" w:themeColor="text1"/>
                <w:kern w:val="0"/>
                <w:szCs w:val="24"/>
              </w:rPr>
              <w:t>聖訓》成書歷程及結構奧義</w:t>
            </w:r>
          </w:p>
          <w:p w14:paraId="735AFF8B" w14:textId="77777777" w:rsidR="000E375A" w:rsidRPr="00F17F40" w:rsidRDefault="000E375A" w:rsidP="000E375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F17F40">
              <w:rPr>
                <w:rFonts w:eastAsia="標楷體" w:hint="eastAsia"/>
                <w:color w:val="000000" w:themeColor="text1"/>
                <w:kern w:val="0"/>
              </w:rPr>
              <w:t>《百孝經聖訓》聖訓簡介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050A627F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7A71644C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61956865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411C0D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3820B73A" w14:textId="77777777" w:rsidR="000E375A" w:rsidRPr="00F17F40" w:rsidRDefault="000E375A" w:rsidP="000E375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/1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F17F40">
              <w:rPr>
                <w:rFonts w:eastAsia="標楷體"/>
                <w:color w:val="000000" w:themeColor="text1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14:paraId="5A21F6D9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4"/>
              </w:rPr>
              <w:t>《百孝經聖訓》相關論文</w:t>
            </w:r>
          </w:p>
        </w:tc>
        <w:tc>
          <w:tcPr>
            <w:tcW w:w="2551" w:type="dxa"/>
            <w:gridSpan w:val="3"/>
            <w:vAlign w:val="center"/>
          </w:tcPr>
          <w:p w14:paraId="6407C74F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197611CB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4D6D03E3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BD2C7C1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20460185" w14:textId="77777777" w:rsidR="000E375A" w:rsidRPr="00F17F40" w:rsidRDefault="000E375A" w:rsidP="000E375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18</w:t>
            </w:r>
            <w:r w:rsidRPr="00F17F40">
              <w:rPr>
                <w:rFonts w:eastAsia="標楷體"/>
                <w:color w:val="000000" w:themeColor="text1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/2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14:paraId="38B50CF4" w14:textId="77777777" w:rsidR="000E375A" w:rsidRPr="00F17F40" w:rsidRDefault="008F553A" w:rsidP="008F553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《孝經》概述一</w:t>
            </w:r>
          </w:p>
        </w:tc>
        <w:tc>
          <w:tcPr>
            <w:tcW w:w="2551" w:type="dxa"/>
            <w:gridSpan w:val="3"/>
            <w:vAlign w:val="center"/>
          </w:tcPr>
          <w:p w14:paraId="14BECAFA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767DA698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43B2E872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A3B003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74853020" w14:textId="77777777" w:rsidR="000E375A" w:rsidRPr="00F17F40" w:rsidRDefault="000E375A" w:rsidP="000E375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25</w:t>
            </w:r>
            <w:r w:rsidRPr="00F17F40">
              <w:rPr>
                <w:rFonts w:eastAsia="標楷體"/>
                <w:color w:val="000000" w:themeColor="text1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14:paraId="34942127" w14:textId="77777777" w:rsidR="000E375A" w:rsidRPr="00F17F40" w:rsidRDefault="008F553A" w:rsidP="008F553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《孝經》概述二</w:t>
            </w:r>
          </w:p>
        </w:tc>
        <w:tc>
          <w:tcPr>
            <w:tcW w:w="2551" w:type="dxa"/>
            <w:gridSpan w:val="3"/>
            <w:vAlign w:val="center"/>
          </w:tcPr>
          <w:p w14:paraId="31C8B3C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7BA6A91E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063C3AA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18C43B1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3D0DB4D1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14:paraId="51DE95C2" w14:textId="77777777" w:rsidR="000E375A" w:rsidRPr="00F17F40" w:rsidRDefault="008F553A" w:rsidP="008F553A">
            <w:pPr>
              <w:spacing w:line="0" w:lineRule="atLeas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第一篇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~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第八篇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</w:t>
            </w:r>
            <w:r w:rsidRPr="00F17F40">
              <w:rPr>
                <w:rFonts w:eastAsia="標楷體" w:hint="eastAsia"/>
                <w:color w:val="000000" w:themeColor="text1"/>
                <w:kern w:val="0"/>
                <w:szCs w:val="28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63241987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7AF43904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2642CD7D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FA2D73C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3527E5F9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9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13</w:t>
            </w:r>
          </w:p>
        </w:tc>
        <w:tc>
          <w:tcPr>
            <w:tcW w:w="5201" w:type="dxa"/>
            <w:gridSpan w:val="6"/>
            <w:vAlign w:val="center"/>
          </w:tcPr>
          <w:p w14:paraId="56AE5EBE" w14:textId="77777777" w:rsidR="000E375A" w:rsidRPr="00F17F40" w:rsidRDefault="000E375A" w:rsidP="00F17F40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第九篇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十六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7A757E54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087C5E85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36E320C6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BD1FE96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7220B9F3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16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20</w:t>
            </w:r>
          </w:p>
        </w:tc>
        <w:tc>
          <w:tcPr>
            <w:tcW w:w="5201" w:type="dxa"/>
            <w:gridSpan w:val="6"/>
            <w:vAlign w:val="center"/>
          </w:tcPr>
          <w:p w14:paraId="6C8A8A0C" w14:textId="77777777" w:rsidR="000E375A" w:rsidRPr="00F17F40" w:rsidRDefault="000E375A" w:rsidP="00F17F40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十七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二十四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19DEE86C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178726AB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182CC862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26D1DAD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6F185634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/2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3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14:paraId="13AFF95C" w14:textId="77777777" w:rsidR="000E375A" w:rsidRPr="00F17F40" w:rsidRDefault="000E375A" w:rsidP="00F17F40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二十五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一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60FE0A9F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0CEA6B8D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0C902F5C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9100802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470FF53D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30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14:paraId="4A400E0F" w14:textId="77777777" w:rsidR="000E375A" w:rsidRPr="00F17F40" w:rsidRDefault="000E375A" w:rsidP="00F17F40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第三十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二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三十八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16683AA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379FE7E6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4B59633C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127596D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44299033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6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14:paraId="098DCE4C" w14:textId="77777777" w:rsidR="000E375A" w:rsidRPr="00F17F40" w:rsidRDefault="000E375A" w:rsidP="00F17F40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三十九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第四十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五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202FDDF4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76290C9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7994FBF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F40C412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32AEC71F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13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17</w:t>
            </w:r>
          </w:p>
        </w:tc>
        <w:tc>
          <w:tcPr>
            <w:tcW w:w="5201" w:type="dxa"/>
            <w:gridSpan w:val="6"/>
            <w:vAlign w:val="center"/>
          </w:tcPr>
          <w:p w14:paraId="7619CF45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第四十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六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第五十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二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57317031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1EA9F7D2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31421478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3933A46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222F7FE6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20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24</w:t>
            </w:r>
          </w:p>
        </w:tc>
        <w:tc>
          <w:tcPr>
            <w:tcW w:w="5201" w:type="dxa"/>
            <w:gridSpan w:val="6"/>
            <w:vAlign w:val="center"/>
          </w:tcPr>
          <w:p w14:paraId="134A66AF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第五十</w:t>
            </w:r>
            <w:r w:rsidR="00F17F40"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三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28521008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6F3DCF2E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3DF8F9A4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F1803B4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6752EE80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27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14:paraId="739483BB" w14:textId="77777777" w:rsidR="000E375A" w:rsidRPr="00F17F40" w:rsidRDefault="000E375A" w:rsidP="008F553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第六十一篇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第六十六篇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238E97F8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3068C276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02918950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138DDB14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441A4138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4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14:paraId="3E44C89A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第六十七篇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第七十二篇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6FD08BD1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2E90C2E5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6FD11B20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44D656E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4838FC9D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15</w:t>
            </w:r>
          </w:p>
        </w:tc>
        <w:tc>
          <w:tcPr>
            <w:tcW w:w="5201" w:type="dxa"/>
            <w:gridSpan w:val="6"/>
            <w:vAlign w:val="center"/>
          </w:tcPr>
          <w:p w14:paraId="4D3FE0BC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第七十三篇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第七十八篇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269D7400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0177E677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62E4FF3A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40A87CC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63087526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18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14:paraId="56831D0D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第七十九篇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~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第八十四篇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聖訓解析</w:t>
            </w:r>
          </w:p>
        </w:tc>
        <w:tc>
          <w:tcPr>
            <w:tcW w:w="2551" w:type="dxa"/>
            <w:gridSpan w:val="3"/>
            <w:vAlign w:val="center"/>
          </w:tcPr>
          <w:p w14:paraId="7EFE6B4A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0166E17C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229D1CD1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6204238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1E991DBC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25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12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14:paraId="73168265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14:paraId="4195595F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學生報告</w:t>
            </w:r>
            <w:r w:rsidRPr="00F17F40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F17F40">
              <w:rPr>
                <w:rFonts w:eastAsia="標楷體" w:hint="eastAsia"/>
                <w:color w:val="000000" w:themeColor="text1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14:paraId="199274F2" w14:textId="77777777" w:rsidR="000E375A" w:rsidRPr="00F17F40" w:rsidRDefault="000E375A" w:rsidP="000E375A">
            <w:pPr>
              <w:spacing w:line="0" w:lineRule="atLeast"/>
              <w:ind w:right="113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5A28C072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0673A8C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pacing w:val="-28"/>
                <w:sz w:val="22"/>
              </w:rPr>
            </w:pPr>
            <w:r w:rsidRPr="00F17F40">
              <w:rPr>
                <w:rFonts w:eastAsia="標楷體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33DBE51" w14:textId="77777777" w:rsidR="000E375A" w:rsidRPr="00F17F40" w:rsidRDefault="000E375A" w:rsidP="000E37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-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1</w:t>
            </w:r>
            <w:r w:rsidRPr="00F17F40">
              <w:rPr>
                <w:rFonts w:eastAsia="標楷體"/>
                <w:color w:val="000000" w:themeColor="text1"/>
                <w:kern w:val="0"/>
                <w:sz w:val="20"/>
              </w:rPr>
              <w:t>/</w:t>
            </w:r>
            <w:r w:rsidRPr="00F17F40">
              <w:rPr>
                <w:rFonts w:eastAsia="標楷體" w:hint="eastAsia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14:paraId="42BAD868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聖訓研究展望</w:t>
            </w:r>
          </w:p>
        </w:tc>
        <w:tc>
          <w:tcPr>
            <w:tcW w:w="2551" w:type="dxa"/>
            <w:gridSpan w:val="3"/>
            <w:vAlign w:val="center"/>
          </w:tcPr>
          <w:p w14:paraId="150CF1B8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14:paraId="2CA1E707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4"/>
              </w:rPr>
            </w:pPr>
            <w:r w:rsidRPr="00F17F40">
              <w:rPr>
                <w:rFonts w:eastAsia="標楷體"/>
                <w:color w:val="000000" w:themeColor="text1"/>
                <w:sz w:val="20"/>
                <w:szCs w:val="24"/>
              </w:rPr>
              <w:t>Ｂ、Ｃ、Ｄ</w:t>
            </w:r>
          </w:p>
        </w:tc>
      </w:tr>
      <w:tr w:rsidR="00F17F40" w:rsidRPr="00F17F40" w14:paraId="4EC704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686BCB80" w14:textId="77777777" w:rsidR="000E375A" w:rsidRPr="00F17F40" w:rsidRDefault="000E375A" w:rsidP="000E375A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17F40">
              <w:rPr>
                <w:rFonts w:eastAsia="標楷體"/>
                <w:b/>
                <w:color w:val="000000" w:themeColor="text1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F17F40" w:rsidRPr="00F17F40" w14:paraId="173EB3E1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0A6AD188" w14:textId="77777777" w:rsidR="000E375A" w:rsidRPr="00F17F40" w:rsidRDefault="000E375A" w:rsidP="000E375A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 w:hint="eastAsia"/>
                      <w:b/>
                      <w:color w:val="000000" w:themeColor="text1"/>
                    </w:rPr>
                    <w:t>作者</w:t>
                  </w: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3EF514B0" w14:textId="77777777" w:rsidR="000E375A" w:rsidRPr="00F17F40" w:rsidRDefault="000E375A" w:rsidP="000E375A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 w:hint="eastAsia"/>
                      <w:b/>
                      <w:color w:val="000000" w:themeColor="text1"/>
                    </w:rPr>
                    <w:t>書名</w:t>
                  </w: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5B278C50" w14:textId="77777777" w:rsidR="000E375A" w:rsidRPr="00F17F40" w:rsidRDefault="000E375A" w:rsidP="000E375A">
                  <w:pPr>
                    <w:spacing w:line="0" w:lineRule="atLeast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17F40">
                    <w:rPr>
                      <w:rFonts w:eastAsia="標楷體"/>
                      <w:b/>
                      <w:color w:val="000000" w:themeColor="text1"/>
                    </w:rPr>
                    <w:t>出版社</w:t>
                  </w:r>
                </w:p>
              </w:tc>
            </w:tr>
          </w:tbl>
          <w:p w14:paraId="5B8777E8" w14:textId="77777777" w:rsidR="000E375A" w:rsidRPr="00F17F40" w:rsidRDefault="000E375A" w:rsidP="000E375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F17F40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14:paraId="770FEFD2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一貫道仙佛聖訓。</w:t>
            </w:r>
          </w:p>
          <w:p w14:paraId="397044C0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7F40">
              <w:rPr>
                <w:rFonts w:ascii="標楷體" w:eastAsia="標楷體" w:hAnsi="標楷體"/>
                <w:color w:val="000000" w:themeColor="text1"/>
                <w:szCs w:val="24"/>
              </w:rPr>
              <w:t>一貫道祖師著作。</w:t>
            </w:r>
          </w:p>
          <w:p w14:paraId="230A3E29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聖賢仙佛齊著，《百孝經聖訓》。臺中：光慧文化，2007。</w:t>
            </w:r>
          </w:p>
          <w:p w14:paraId="5AFF7E83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萬義昉等，《百孝經聖訓輯要講義》。臺中：光慧文化，2010。</w:t>
            </w:r>
          </w:p>
          <w:p w14:paraId="16A55CB5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萬義昉等，《百孝經聖訓輯要語譯》。臺中：光慧文化，2010。</w:t>
            </w:r>
          </w:p>
          <w:p w14:paraId="60E23B8E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劉佩榕編著、吳忠穎插圖，《孝說 百孝經孝悌故事》。南投：光慧文化，2019。</w:t>
            </w:r>
          </w:p>
          <w:p w14:paraId="6213B271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明德出版社出版，《百孝經聖訓輯要講義》。新北市：明德出版社，2014。</w:t>
            </w:r>
          </w:p>
          <w:p w14:paraId="28B17C8F" w14:textId="77777777" w:rsidR="000E375A" w:rsidRPr="00F17F40" w:rsidRDefault="000E375A" w:rsidP="000E375A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明德出版社出版，《孝經</w:t>
            </w:r>
            <w:r w:rsidRPr="00F17F40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—</w:t>
            </w:r>
            <w:r w:rsidRPr="00F17F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—白話譯註》。新北市：明德出版社，2019。</w:t>
            </w:r>
          </w:p>
          <w:p w14:paraId="3C0435D1" w14:textId="77777777" w:rsidR="000E375A" w:rsidRPr="00F17F40" w:rsidRDefault="000E375A" w:rsidP="000E375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17F40">
              <w:rPr>
                <w:rFonts w:eastAsia="標楷體" w:hint="eastAsia"/>
                <w:color w:val="000000" w:themeColor="text1"/>
                <w:szCs w:val="24"/>
              </w:rPr>
              <w:t>教科書配合自編講義，另行指定。</w:t>
            </w:r>
          </w:p>
          <w:p w14:paraId="089171CA" w14:textId="77777777" w:rsidR="000E375A" w:rsidRPr="00F17F40" w:rsidRDefault="000E375A" w:rsidP="000E375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3F95D70" w14:textId="77777777" w:rsidR="00874CE4" w:rsidRPr="00F17F40" w:rsidRDefault="00874CE4" w:rsidP="008E3C62">
      <w:pPr>
        <w:widowControl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17F40">
        <w:rPr>
          <w:rFonts w:eastAsia="標楷體"/>
          <w:b/>
          <w:color w:val="000000" w:themeColor="text1"/>
          <w:kern w:val="0"/>
          <w:sz w:val="28"/>
          <w:szCs w:val="28"/>
        </w:rPr>
        <w:t>核心</w:t>
      </w:r>
      <w:r w:rsidR="00207E5B" w:rsidRPr="00F17F40">
        <w:rPr>
          <w:rFonts w:eastAsia="標楷體"/>
          <w:b/>
          <w:color w:val="000000" w:themeColor="text1"/>
          <w:kern w:val="0"/>
          <w:sz w:val="28"/>
          <w:szCs w:val="28"/>
        </w:rPr>
        <w:t>能力</w:t>
      </w:r>
      <w:r w:rsidR="00915181" w:rsidRPr="00F17F40">
        <w:rPr>
          <w:rFonts w:eastAsia="標楷體"/>
          <w:b/>
          <w:color w:val="000000" w:themeColor="text1"/>
          <w:kern w:val="0"/>
          <w:sz w:val="28"/>
          <w:szCs w:val="28"/>
        </w:rPr>
        <w:t>指標</w:t>
      </w:r>
    </w:p>
    <w:p w14:paraId="50827903" w14:textId="77777777" w:rsidR="009C1DDD" w:rsidRPr="00F17F40" w:rsidRDefault="00105D34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本校</w:t>
      </w:r>
      <w:r w:rsidR="009C1DDD" w:rsidRPr="00F17F40">
        <w:rPr>
          <w:rFonts w:eastAsia="標楷體"/>
          <w:color w:val="000000" w:themeColor="text1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F17F40">
        <w:rPr>
          <w:rFonts w:eastAsia="標楷體"/>
          <w:color w:val="000000" w:themeColor="text1"/>
          <w:szCs w:val="24"/>
        </w:rPr>
        <w:t>訂定核心能力指標如下：</w:t>
      </w:r>
    </w:p>
    <w:p w14:paraId="38695470" w14:textId="77777777"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A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具備宗教研究方法與文獻研究的能力。</w:t>
      </w:r>
    </w:p>
    <w:p w14:paraId="3BD91931" w14:textId="77777777"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B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具備一貫道道義研究與論述的能力。</w:t>
      </w:r>
    </w:p>
    <w:p w14:paraId="12A831BD" w14:textId="77777777"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C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具備一貫道經典、聖訓詮釋的能力。</w:t>
      </w:r>
    </w:p>
    <w:p w14:paraId="5988D755" w14:textId="77777777" w:rsidR="00A828EA" w:rsidRPr="00F17F40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D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A828EA" w:rsidRPr="00F17F40">
        <w:rPr>
          <w:rFonts w:eastAsia="標楷體"/>
          <w:color w:val="000000" w:themeColor="text1"/>
          <w:szCs w:val="24"/>
        </w:rPr>
        <w:t>具備一貫道</w:t>
      </w:r>
      <w:r w:rsidR="001F05F0" w:rsidRPr="00F17F40">
        <w:rPr>
          <w:rFonts w:eastAsia="標楷體"/>
          <w:color w:val="000000" w:themeColor="text1"/>
          <w:szCs w:val="24"/>
        </w:rPr>
        <w:t>修辦</w:t>
      </w:r>
      <w:r w:rsidR="006104C2" w:rsidRPr="00F17F40">
        <w:rPr>
          <w:rFonts w:eastAsia="標楷體"/>
          <w:color w:val="000000" w:themeColor="text1"/>
          <w:szCs w:val="24"/>
        </w:rPr>
        <w:t>實踐</w:t>
      </w:r>
      <w:r w:rsidR="00A828EA" w:rsidRPr="00F17F40">
        <w:rPr>
          <w:rFonts w:eastAsia="標楷體"/>
          <w:color w:val="000000" w:themeColor="text1"/>
          <w:szCs w:val="24"/>
        </w:rPr>
        <w:t>論述的能力。</w:t>
      </w:r>
    </w:p>
    <w:p w14:paraId="71B9B024" w14:textId="047291ED" w:rsidR="00D25078" w:rsidRDefault="00D732CE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  <w:r w:rsidRPr="00F17F40">
        <w:rPr>
          <w:rFonts w:eastAsia="標楷體"/>
          <w:color w:val="000000" w:themeColor="text1"/>
          <w:szCs w:val="24"/>
        </w:rPr>
        <w:t>E</w:t>
      </w:r>
      <w:r w:rsidR="00A828EA" w:rsidRPr="00F17F40">
        <w:rPr>
          <w:rFonts w:eastAsia="標楷體"/>
          <w:color w:val="000000" w:themeColor="text1"/>
          <w:szCs w:val="24"/>
        </w:rPr>
        <w:t xml:space="preserve">. </w:t>
      </w:r>
      <w:r w:rsidR="006104C2" w:rsidRPr="00F17F40">
        <w:rPr>
          <w:rFonts w:eastAsia="標楷體"/>
          <w:color w:val="000000" w:themeColor="text1"/>
          <w:szCs w:val="24"/>
        </w:rPr>
        <w:t>具備宗教比較與對話研究的能力。</w:t>
      </w:r>
    </w:p>
    <w:p w14:paraId="3A54DC8F" w14:textId="649E1AE9" w:rsidR="00427FDF" w:rsidRDefault="00427FDF" w:rsidP="008E3C62">
      <w:pPr>
        <w:widowControl/>
        <w:spacing w:line="440" w:lineRule="exact"/>
        <w:ind w:firstLine="482"/>
        <w:rPr>
          <w:rFonts w:eastAsia="標楷體"/>
          <w:color w:val="000000" w:themeColor="text1"/>
          <w:szCs w:val="24"/>
        </w:rPr>
      </w:pPr>
    </w:p>
    <w:p w14:paraId="207B48FE" w14:textId="34AC04C7" w:rsidR="00427FDF" w:rsidRPr="00427FDF" w:rsidRDefault="00427FDF" w:rsidP="008E3C62">
      <w:pPr>
        <w:widowControl/>
        <w:spacing w:line="440" w:lineRule="exact"/>
        <w:ind w:firstLine="482"/>
        <w:rPr>
          <w:rFonts w:eastAsia="標楷體" w:hint="eastAsia"/>
          <w:color w:val="000000"/>
          <w:szCs w:val="24"/>
        </w:rPr>
      </w:pPr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  <w:bookmarkStart w:id="0" w:name="_GoBack"/>
      <w:bookmarkEnd w:id="0"/>
    </w:p>
    <w:sectPr w:rsidR="00427FDF" w:rsidRPr="00427FDF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B0AF" w14:textId="77777777" w:rsidR="003D1C07" w:rsidRDefault="003D1C07" w:rsidP="00CA0D4D">
      <w:r>
        <w:separator/>
      </w:r>
    </w:p>
  </w:endnote>
  <w:endnote w:type="continuationSeparator" w:id="0">
    <w:p w14:paraId="5B77A1BD" w14:textId="77777777" w:rsidR="003D1C07" w:rsidRDefault="003D1C0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029D" w14:textId="77777777"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14:paraId="7EF51CF8" w14:textId="77777777"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3836" w14:textId="77777777" w:rsidR="003D1C07" w:rsidRDefault="003D1C07" w:rsidP="00CA0D4D">
      <w:r>
        <w:separator/>
      </w:r>
    </w:p>
  </w:footnote>
  <w:footnote w:type="continuationSeparator" w:id="0">
    <w:p w14:paraId="34AABE25" w14:textId="77777777" w:rsidR="003D1C07" w:rsidRDefault="003D1C0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E375A"/>
    <w:rsid w:val="000E79B2"/>
    <w:rsid w:val="000F29F8"/>
    <w:rsid w:val="000F6CFF"/>
    <w:rsid w:val="00101FC7"/>
    <w:rsid w:val="00105D34"/>
    <w:rsid w:val="0011011C"/>
    <w:rsid w:val="00154580"/>
    <w:rsid w:val="00173C6E"/>
    <w:rsid w:val="00174FF0"/>
    <w:rsid w:val="001836DD"/>
    <w:rsid w:val="00187927"/>
    <w:rsid w:val="00193EB3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1B52"/>
    <w:rsid w:val="002C3122"/>
    <w:rsid w:val="002C5FB4"/>
    <w:rsid w:val="002E06E3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A3D0D"/>
    <w:rsid w:val="003B2D43"/>
    <w:rsid w:val="003D1C07"/>
    <w:rsid w:val="003E2EDB"/>
    <w:rsid w:val="003E7997"/>
    <w:rsid w:val="003F3188"/>
    <w:rsid w:val="00414BF8"/>
    <w:rsid w:val="00415A3F"/>
    <w:rsid w:val="00427FDF"/>
    <w:rsid w:val="0044625C"/>
    <w:rsid w:val="0049535F"/>
    <w:rsid w:val="004A1F55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E32A2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6F0AB8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8F553A"/>
    <w:rsid w:val="009022ED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80C06"/>
    <w:rsid w:val="009815A7"/>
    <w:rsid w:val="00990ABB"/>
    <w:rsid w:val="00991AF9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B4621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A4BCA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948C7"/>
    <w:rsid w:val="00E957D8"/>
    <w:rsid w:val="00EA0D3F"/>
    <w:rsid w:val="00EA3291"/>
    <w:rsid w:val="00EB11C4"/>
    <w:rsid w:val="00ED2C6C"/>
    <w:rsid w:val="00ED711C"/>
    <w:rsid w:val="00ED7CAF"/>
    <w:rsid w:val="00EE2D4B"/>
    <w:rsid w:val="00F17F40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3C1D6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399</Words>
  <Characters>2275</Characters>
  <Application>Microsoft Office Word</Application>
  <DocSecurity>0</DocSecurity>
  <Lines>18</Lines>
  <Paragraphs>5</Paragraphs>
  <ScaleCrop>false</ScaleCrop>
  <Company>稻江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Administrator</cp:lastModifiedBy>
  <cp:revision>7</cp:revision>
  <cp:lastPrinted>2007-02-27T08:23:00Z</cp:lastPrinted>
  <dcterms:created xsi:type="dcterms:W3CDTF">2023-07-13T01:57:00Z</dcterms:created>
  <dcterms:modified xsi:type="dcterms:W3CDTF">2023-09-18T14:24:00Z</dcterms:modified>
</cp:coreProperties>
</file>